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4A4CBE" w:rsidP="00E21037">
      <w:pPr>
        <w:spacing w:after="0" w:line="240" w:lineRule="auto"/>
        <w:jc w:val="center"/>
        <w:rPr>
          <w:rFonts w:ascii="Arial" w:hAnsi="Arial" w:cs="Arial"/>
          <w:b/>
          <w:sz w:val="40"/>
          <w:szCs w:val="40"/>
        </w:rPr>
      </w:pPr>
      <w:r w:rsidRPr="004A4CBE">
        <w:rPr>
          <w:rFonts w:ascii="Arial" w:hAnsi="Arial" w:cs="Arial"/>
          <w:b/>
          <w:noProof/>
          <w:sz w:val="40"/>
          <w:szCs w:val="40"/>
        </w:rPr>
        <mc:AlternateContent>
          <mc:Choice Requires="wps">
            <w:drawing>
              <wp:anchor distT="0" distB="0" distL="114300" distR="114300" simplePos="0" relativeHeight="251660288" behindDoc="0" locked="0" layoutInCell="1" allowOverlap="1" wp14:editId="36B11C9B">
                <wp:simplePos x="0" y="0"/>
                <wp:positionH relativeFrom="column">
                  <wp:posOffset>4375150</wp:posOffset>
                </wp:positionH>
                <wp:positionV relativeFrom="paragraph">
                  <wp:posOffset>-279400</wp:posOffset>
                </wp:positionV>
                <wp:extent cx="1270000" cy="12573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257300"/>
                        </a:xfrm>
                        <a:prstGeom prst="rect">
                          <a:avLst/>
                        </a:prstGeom>
                        <a:solidFill>
                          <a:srgbClr val="FFFFFF"/>
                        </a:solidFill>
                        <a:ln w="9525">
                          <a:noFill/>
                          <a:miter lim="800000"/>
                          <a:headEnd/>
                          <a:tailEnd/>
                        </a:ln>
                      </wps:spPr>
                      <wps:txbx>
                        <w:txbxContent>
                          <w:p w:rsidR="004A4CBE" w:rsidRDefault="004A4CBE">
                            <w:r>
                              <w:rPr>
                                <w:noProof/>
                              </w:rPr>
                              <w:drawing>
                                <wp:inline distT="0" distB="0" distL="0" distR="0">
                                  <wp:extent cx="1130300" cy="1084110"/>
                                  <wp:effectExtent l="0" t="0" r="0" b="1905"/>
                                  <wp:docPr id="2" name="Picture 2" descr="C:\Users\pd\Desktop\Chief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Desktop\Chiefs bad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337" cy="10831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5pt;margin-top:-22pt;width:10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" stroked="f">
                <v:textbox>
                  <w:txbxContent>
                    <w:p w:rsidR="004A4CBE" w:rsidRDefault="004A4CBE">
                      <w:r>
                        <w:rPr>
                          <w:noProof/>
                        </w:rPr>
                        <w:drawing>
                          <wp:inline distT="0" distB="0" distL="0" distR="0">
                            <wp:extent cx="1130300" cy="1084110"/>
                            <wp:effectExtent l="0" t="0" r="0" b="1905"/>
                            <wp:docPr id="2" name="Picture 2" descr="C:\Users\pd\Desktop\Chief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Desktop\Chiefs bad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337" cy="1083186"/>
                                    </a:xfrm>
                                    <a:prstGeom prst="rect">
                                      <a:avLst/>
                                    </a:prstGeom>
                                    <a:noFill/>
                                    <a:ln>
                                      <a:noFill/>
                                    </a:ln>
                                  </pic:spPr>
                                </pic:pic>
                              </a:graphicData>
                            </a:graphic>
                          </wp:inline>
                        </w:drawing>
                      </w:r>
                    </w:p>
                  </w:txbxContent>
                </v:textbox>
              </v:shape>
            </w:pict>
          </mc:Fallback>
        </mc:AlternateContent>
      </w:r>
      <w:r w:rsidR="00FB2BBC">
        <w:rPr>
          <w:rFonts w:ascii="Arial" w:hAnsi="Arial" w:cs="Arial"/>
          <w:b/>
          <w:noProof/>
          <w:sz w:val="40"/>
          <w:szCs w:val="40"/>
        </w:rPr>
        <w:drawing>
          <wp:anchor distT="0" distB="0" distL="114300" distR="114300" simplePos="0" relativeHeight="251658240" behindDoc="0" locked="0" layoutInCell="1" allowOverlap="1">
            <wp:simplePos x="0" y="0"/>
            <wp:positionH relativeFrom="column">
              <wp:posOffset>423333</wp:posOffset>
            </wp:positionH>
            <wp:positionV relativeFrom="paragraph">
              <wp:posOffset>-220345</wp:posOffset>
            </wp:positionV>
            <wp:extent cx="873125" cy="1092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125" cy="1092200"/>
                    </a:xfrm>
                    <a:prstGeom prst="rect">
                      <a:avLst/>
                    </a:prstGeom>
                  </pic:spPr>
                </pic:pic>
              </a:graphicData>
            </a:graphic>
          </wp:anchor>
        </w:drawing>
      </w:r>
      <w:r w:rsidR="00FB2BBC" w:rsidRPr="00FB2BBC">
        <w:rPr>
          <w:rFonts w:ascii="Arial" w:hAnsi="Arial" w:cs="Arial"/>
          <w:b/>
          <w:sz w:val="40"/>
          <w:szCs w:val="40"/>
        </w:rPr>
        <w:t>POLICE REPORT</w:t>
      </w:r>
    </w:p>
    <w:p w:rsidR="003A4D19" w:rsidRPr="003A4D19" w:rsidRDefault="00CD5BED" w:rsidP="00E21037">
      <w:pPr>
        <w:spacing w:after="0" w:line="240" w:lineRule="auto"/>
        <w:jc w:val="center"/>
        <w:rPr>
          <w:rFonts w:ascii="Arial" w:hAnsi="Arial" w:cs="Arial"/>
          <w:b/>
          <w:sz w:val="28"/>
          <w:szCs w:val="28"/>
        </w:rPr>
      </w:pPr>
      <w:r>
        <w:rPr>
          <w:rFonts w:ascii="Arial" w:hAnsi="Arial" w:cs="Arial"/>
          <w:b/>
          <w:sz w:val="28"/>
          <w:szCs w:val="28"/>
        </w:rPr>
        <w:t>Monthly Statistical Report</w:t>
      </w:r>
    </w:p>
    <w:p w:rsidR="00C54E6F" w:rsidRPr="005273B7" w:rsidRDefault="005273B7" w:rsidP="00E21037">
      <w:pPr>
        <w:spacing w:after="0" w:line="240" w:lineRule="auto"/>
        <w:jc w:val="center"/>
        <w:rPr>
          <w:rFonts w:ascii="Arial" w:hAnsi="Arial" w:cs="Arial"/>
          <w:b/>
          <w:sz w:val="56"/>
          <w:szCs w:val="56"/>
        </w:rPr>
      </w:pPr>
      <w:r>
        <w:rPr>
          <w:rFonts w:ascii="Arial" w:hAnsi="Arial" w:cs="Arial"/>
          <w:b/>
          <w:sz w:val="40"/>
          <w:szCs w:val="40"/>
        </w:rPr>
        <w:t xml:space="preserve">   </w:t>
      </w:r>
      <w:r w:rsidR="00FB2BBC">
        <w:rPr>
          <w:rFonts w:ascii="Arial" w:hAnsi="Arial" w:cs="Arial"/>
          <w:b/>
          <w:sz w:val="40"/>
          <w:szCs w:val="40"/>
        </w:rPr>
        <w:t xml:space="preserve">        </w:t>
      </w:r>
    </w:p>
    <w:p w:rsidR="00FB2BBC" w:rsidRDefault="00FB2BBC" w:rsidP="00580561">
      <w:pPr>
        <w:spacing w:after="0" w:line="240" w:lineRule="auto"/>
        <w:rPr>
          <w:rFonts w:ascii="Arial" w:hAnsi="Arial" w:cs="Arial"/>
          <w:b/>
          <w:sz w:val="28"/>
          <w:szCs w:val="28"/>
        </w:rPr>
      </w:pPr>
    </w:p>
    <w:p w:rsidR="00580561" w:rsidRPr="003A4D19" w:rsidRDefault="00FB2BBC" w:rsidP="00580561">
      <w:pPr>
        <w:spacing w:after="0" w:line="240" w:lineRule="auto"/>
        <w:rPr>
          <w:rFonts w:eastAsia="Calibri" w:cs="Arial"/>
          <w:b/>
          <w:sz w:val="24"/>
          <w:szCs w:val="24"/>
        </w:rPr>
      </w:pPr>
      <w:r w:rsidRPr="003A4D19">
        <w:rPr>
          <w:rFonts w:eastAsia="Calibri" w:cs="Arial"/>
          <w:b/>
          <w:sz w:val="24"/>
          <w:szCs w:val="24"/>
        </w:rPr>
        <w:t>Month Covered:</w:t>
      </w:r>
      <w:r w:rsidRPr="003A4D19">
        <w:rPr>
          <w:rFonts w:eastAsia="Calibri" w:cs="Arial"/>
          <w:b/>
          <w:sz w:val="24"/>
          <w:szCs w:val="24"/>
        </w:rPr>
        <w:tab/>
      </w:r>
      <w:r w:rsidR="005F204F">
        <w:rPr>
          <w:rFonts w:eastAsia="Calibri" w:cs="Arial"/>
          <w:b/>
          <w:sz w:val="24"/>
          <w:szCs w:val="24"/>
        </w:rPr>
        <w:t>June, 2017</w:t>
      </w:r>
    </w:p>
    <w:p w:rsidR="003A4D19" w:rsidRDefault="00580561" w:rsidP="003A4D19">
      <w:pPr>
        <w:spacing w:after="0" w:line="240" w:lineRule="auto"/>
        <w:rPr>
          <w:rFonts w:eastAsia="Calibri" w:cs="Arial"/>
          <w:sz w:val="24"/>
          <w:szCs w:val="24"/>
        </w:rPr>
      </w:pPr>
      <w:r w:rsidRPr="003A4D19">
        <w:rPr>
          <w:rFonts w:eastAsia="Calibri" w:cs="Arial"/>
          <w:b/>
          <w:sz w:val="24"/>
          <w:szCs w:val="24"/>
        </w:rPr>
        <w:t>Prepared By:</w:t>
      </w:r>
      <w:r w:rsidRPr="003A4D19">
        <w:rPr>
          <w:rFonts w:eastAsia="Calibri" w:cs="Arial"/>
          <w:b/>
          <w:sz w:val="24"/>
          <w:szCs w:val="24"/>
        </w:rPr>
        <w:tab/>
      </w:r>
      <w:r w:rsidR="0005308E" w:rsidRPr="003A4D19">
        <w:rPr>
          <w:rFonts w:eastAsia="Calibri" w:cs="Arial"/>
          <w:sz w:val="24"/>
          <w:szCs w:val="24"/>
        </w:rPr>
        <w:tab/>
      </w:r>
      <w:r w:rsidR="00476760">
        <w:rPr>
          <w:rFonts w:eastAsia="Calibri" w:cs="Arial"/>
          <w:sz w:val="24"/>
          <w:szCs w:val="24"/>
        </w:rPr>
        <w:t xml:space="preserve">Chief of Police </w:t>
      </w:r>
      <w:r w:rsidR="0005308E" w:rsidRPr="003A4D19">
        <w:rPr>
          <w:rFonts w:eastAsia="Calibri" w:cs="Arial"/>
          <w:sz w:val="24"/>
          <w:szCs w:val="24"/>
        </w:rPr>
        <w:t xml:space="preserve">Michael </w:t>
      </w:r>
      <w:r w:rsidR="00476760">
        <w:rPr>
          <w:rFonts w:eastAsia="Calibri" w:cs="Arial"/>
          <w:sz w:val="24"/>
          <w:szCs w:val="24"/>
        </w:rPr>
        <w:t xml:space="preserve">J. </w:t>
      </w:r>
      <w:r w:rsidR="0005308E" w:rsidRPr="003A4D19">
        <w:rPr>
          <w:rFonts w:eastAsia="Calibri" w:cs="Arial"/>
          <w:sz w:val="24"/>
          <w:szCs w:val="24"/>
        </w:rPr>
        <w:t>Grant, SSPD</w:t>
      </w:r>
      <w:r w:rsidR="0005308E" w:rsidRPr="003A4D19">
        <w:rPr>
          <w:rFonts w:eastAsia="Calibri" w:cs="Arial"/>
          <w:sz w:val="24"/>
          <w:szCs w:val="24"/>
        </w:rPr>
        <w:tab/>
      </w:r>
      <w:r w:rsidR="0005308E" w:rsidRPr="003A4D19">
        <w:rPr>
          <w:rFonts w:eastAsia="Calibri" w:cs="Arial"/>
          <w:sz w:val="24"/>
          <w:szCs w:val="24"/>
        </w:rPr>
        <w:tab/>
      </w:r>
    </w:p>
    <w:p w:rsidR="0016639B" w:rsidRPr="003A4D19" w:rsidRDefault="0016639B" w:rsidP="003A4D19">
      <w:pPr>
        <w:spacing w:after="0" w:line="240" w:lineRule="auto"/>
        <w:rPr>
          <w:rFonts w:eastAsia="Calibri" w:cs="Arial"/>
          <w:sz w:val="24"/>
          <w:szCs w:val="24"/>
        </w:rPr>
      </w:pPr>
    </w:p>
    <w:p w:rsidR="0013569D" w:rsidRDefault="0013569D" w:rsidP="0013569D">
      <w:pPr>
        <w:spacing w:after="0" w:line="240" w:lineRule="auto"/>
        <w:rPr>
          <w:rFonts w:eastAsia="Calibri" w:cs="Times New Roman"/>
          <w:b/>
          <w:sz w:val="24"/>
          <w:szCs w:val="24"/>
        </w:rPr>
      </w:pPr>
    </w:p>
    <w:p w:rsidR="003A4D19" w:rsidRPr="003A4D19" w:rsidRDefault="003A4D19" w:rsidP="000A5312">
      <w:pPr>
        <w:spacing w:after="0" w:line="240" w:lineRule="auto"/>
        <w:jc w:val="center"/>
        <w:rPr>
          <w:rFonts w:eastAsia="Calibri" w:cs="Times New Roman"/>
          <w:b/>
          <w:sz w:val="24"/>
          <w:szCs w:val="24"/>
        </w:rPr>
      </w:pPr>
      <w:r w:rsidRPr="003A4D19">
        <w:rPr>
          <w:rFonts w:eastAsia="Calibri" w:cs="Times New Roman"/>
          <w:b/>
          <w:sz w:val="24"/>
          <w:szCs w:val="24"/>
        </w:rPr>
        <w:t>Monthly Statistics:</w:t>
      </w:r>
    </w:p>
    <w:tbl>
      <w:tblPr>
        <w:tblpPr w:leftFromText="180" w:rightFromText="180" w:vertAnchor="text" w:horzAnchor="margin" w:tblpXSpec="center"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6"/>
        <w:gridCol w:w="810"/>
      </w:tblGrid>
      <w:tr w:rsidR="00FB2BBC"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FB2BBC" w:rsidRPr="00143CD7" w:rsidRDefault="00143CD7" w:rsidP="00B21AAC">
            <w:pPr>
              <w:pStyle w:val="NoSpacing"/>
              <w:jc w:val="right"/>
              <w:rPr>
                <w:rFonts w:cs="Arial"/>
                <w:b/>
                <w:sz w:val="24"/>
                <w:szCs w:val="24"/>
              </w:rPr>
            </w:pPr>
            <w:r w:rsidRPr="00143CD7">
              <w:rPr>
                <w:rFonts w:cs="Arial"/>
                <w:b/>
                <w:sz w:val="24"/>
                <w:szCs w:val="24"/>
              </w:rPr>
              <w:t>Stallion Spring Police:</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FB2BBC" w:rsidRPr="00143CD7" w:rsidRDefault="00FB2BBC" w:rsidP="006E3AD2">
            <w:pPr>
              <w:pStyle w:val="NoSpacing"/>
              <w:jc w:val="center"/>
              <w:rPr>
                <w:rFonts w:cs="Arial"/>
                <w:b/>
                <w:sz w:val="24"/>
                <w:szCs w:val="24"/>
              </w:rPr>
            </w:pPr>
          </w:p>
        </w:tc>
      </w:tr>
      <w:tr w:rsidR="00143CD7" w:rsidRPr="003A4D19" w:rsidTr="00143CD7">
        <w:tc>
          <w:tcPr>
            <w:tcW w:w="4176" w:type="dxa"/>
            <w:tcBorders>
              <w:top w:val="single" w:sz="4" w:space="0" w:color="auto"/>
            </w:tcBorders>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Arrests:</w:t>
            </w:r>
          </w:p>
        </w:tc>
        <w:tc>
          <w:tcPr>
            <w:tcW w:w="810" w:type="dxa"/>
            <w:tcBorders>
              <w:top w:val="single" w:sz="4" w:space="0" w:color="auto"/>
            </w:tcBorders>
            <w:shd w:val="clear" w:color="auto" w:fill="auto"/>
          </w:tcPr>
          <w:p w:rsidR="00143CD7" w:rsidRPr="00E2643F" w:rsidRDefault="000E4371" w:rsidP="00143CD7">
            <w:pPr>
              <w:pStyle w:val="NoSpacing"/>
              <w:jc w:val="center"/>
              <w:rPr>
                <w:rFonts w:cs="Arial"/>
                <w:sz w:val="24"/>
                <w:szCs w:val="24"/>
              </w:rPr>
            </w:pPr>
            <w:r>
              <w:rPr>
                <w:rFonts w:cs="Arial"/>
                <w:sz w:val="24"/>
                <w:szCs w:val="24"/>
              </w:rPr>
              <w:t>3</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Citations Issued:</w:t>
            </w:r>
          </w:p>
        </w:tc>
        <w:tc>
          <w:tcPr>
            <w:tcW w:w="810" w:type="dxa"/>
            <w:shd w:val="clear" w:color="auto" w:fill="auto"/>
          </w:tcPr>
          <w:p w:rsidR="00143CD7" w:rsidRPr="00E2643F" w:rsidRDefault="000E4371" w:rsidP="00143CD7">
            <w:pPr>
              <w:pStyle w:val="NoSpacing"/>
              <w:jc w:val="center"/>
              <w:rPr>
                <w:rFonts w:cs="Arial"/>
                <w:sz w:val="24"/>
                <w:szCs w:val="24"/>
              </w:rPr>
            </w:pPr>
            <w:r>
              <w:rPr>
                <w:rFonts w:cs="Arial"/>
                <w:sz w:val="24"/>
                <w:szCs w:val="24"/>
              </w:rPr>
              <w:t>7</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Reports:</w:t>
            </w:r>
          </w:p>
        </w:tc>
        <w:tc>
          <w:tcPr>
            <w:tcW w:w="810" w:type="dxa"/>
            <w:shd w:val="clear" w:color="auto" w:fill="auto"/>
          </w:tcPr>
          <w:p w:rsidR="00143CD7" w:rsidRPr="00E2643F" w:rsidRDefault="0048632D" w:rsidP="00143CD7">
            <w:pPr>
              <w:pStyle w:val="NoSpacing"/>
              <w:jc w:val="center"/>
              <w:rPr>
                <w:rFonts w:cs="Arial"/>
                <w:sz w:val="24"/>
                <w:szCs w:val="24"/>
              </w:rPr>
            </w:pPr>
            <w:r>
              <w:rPr>
                <w:rFonts w:cs="Arial"/>
                <w:sz w:val="24"/>
                <w:szCs w:val="24"/>
              </w:rPr>
              <w:t xml:space="preserve"> </w:t>
            </w:r>
            <w:r w:rsidR="000E4371">
              <w:rPr>
                <w:rFonts w:cs="Arial"/>
                <w:sz w:val="24"/>
                <w:szCs w:val="24"/>
              </w:rPr>
              <w:t>69</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Calls for Service:</w:t>
            </w:r>
          </w:p>
        </w:tc>
        <w:tc>
          <w:tcPr>
            <w:tcW w:w="810" w:type="dxa"/>
            <w:shd w:val="clear" w:color="auto" w:fill="auto"/>
          </w:tcPr>
          <w:p w:rsidR="00143CD7" w:rsidRPr="00E2643F" w:rsidRDefault="000E4371" w:rsidP="00143CD7">
            <w:pPr>
              <w:pStyle w:val="NoSpacing"/>
              <w:jc w:val="center"/>
              <w:rPr>
                <w:rFonts w:cs="Arial"/>
                <w:sz w:val="24"/>
                <w:szCs w:val="24"/>
              </w:rPr>
            </w:pPr>
            <w:r>
              <w:rPr>
                <w:rFonts w:cs="Arial"/>
                <w:sz w:val="24"/>
                <w:szCs w:val="24"/>
              </w:rPr>
              <w:t>124</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On Call, Call Outs:</w:t>
            </w:r>
          </w:p>
        </w:tc>
        <w:tc>
          <w:tcPr>
            <w:tcW w:w="810" w:type="dxa"/>
            <w:shd w:val="clear" w:color="auto" w:fill="auto"/>
          </w:tcPr>
          <w:p w:rsidR="00143CD7" w:rsidRPr="00E2643F" w:rsidRDefault="000E4371" w:rsidP="000E4371">
            <w:pPr>
              <w:pStyle w:val="NoSpacing"/>
              <w:jc w:val="center"/>
              <w:rPr>
                <w:rFonts w:cs="Arial"/>
                <w:sz w:val="24"/>
                <w:szCs w:val="24"/>
              </w:rPr>
            </w:pPr>
            <w:r>
              <w:rPr>
                <w:rFonts w:cs="Arial"/>
                <w:sz w:val="24"/>
                <w:szCs w:val="24"/>
              </w:rPr>
              <w:t>5</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Want &amp; Warrant Checks:</w:t>
            </w:r>
          </w:p>
        </w:tc>
        <w:tc>
          <w:tcPr>
            <w:tcW w:w="810" w:type="dxa"/>
            <w:shd w:val="clear" w:color="auto" w:fill="auto"/>
          </w:tcPr>
          <w:p w:rsidR="00143CD7" w:rsidRPr="00E2643F" w:rsidRDefault="0048632D" w:rsidP="00143CD7">
            <w:pPr>
              <w:pStyle w:val="NoSpacing"/>
              <w:jc w:val="center"/>
              <w:rPr>
                <w:rFonts w:cs="Arial"/>
                <w:sz w:val="24"/>
                <w:szCs w:val="24"/>
              </w:rPr>
            </w:pPr>
            <w:r>
              <w:rPr>
                <w:rFonts w:cs="Arial"/>
                <w:sz w:val="24"/>
                <w:szCs w:val="24"/>
              </w:rPr>
              <w:t xml:space="preserve"> </w:t>
            </w:r>
            <w:r w:rsidR="008E7A4B">
              <w:rPr>
                <w:rFonts w:cs="Arial"/>
                <w:sz w:val="24"/>
                <w:szCs w:val="24"/>
              </w:rPr>
              <w:t>7</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Officer Initiated Investigations:</w:t>
            </w:r>
          </w:p>
        </w:tc>
        <w:tc>
          <w:tcPr>
            <w:tcW w:w="810" w:type="dxa"/>
            <w:shd w:val="clear" w:color="auto" w:fill="auto"/>
          </w:tcPr>
          <w:p w:rsidR="00143CD7" w:rsidRPr="00E2643F" w:rsidRDefault="000E4371" w:rsidP="00143CD7">
            <w:pPr>
              <w:pStyle w:val="NoSpacing"/>
              <w:jc w:val="center"/>
              <w:rPr>
                <w:rFonts w:cs="Arial"/>
                <w:sz w:val="24"/>
                <w:szCs w:val="24"/>
              </w:rPr>
            </w:pPr>
            <w:r>
              <w:rPr>
                <w:rFonts w:cs="Arial"/>
                <w:sz w:val="24"/>
                <w:szCs w:val="24"/>
              </w:rPr>
              <w:t>144</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Field Interviews:</w:t>
            </w:r>
          </w:p>
        </w:tc>
        <w:tc>
          <w:tcPr>
            <w:tcW w:w="810" w:type="dxa"/>
            <w:shd w:val="clear" w:color="auto" w:fill="auto"/>
          </w:tcPr>
          <w:p w:rsidR="00143CD7" w:rsidRPr="00E2643F" w:rsidRDefault="000E4371" w:rsidP="00143CD7">
            <w:pPr>
              <w:pStyle w:val="NoSpacing"/>
              <w:jc w:val="center"/>
              <w:rPr>
                <w:rFonts w:cs="Arial"/>
                <w:sz w:val="24"/>
                <w:szCs w:val="24"/>
              </w:rPr>
            </w:pPr>
            <w:r>
              <w:rPr>
                <w:rFonts w:cs="Arial"/>
                <w:sz w:val="24"/>
                <w:szCs w:val="24"/>
              </w:rPr>
              <w:t>15</w:t>
            </w:r>
          </w:p>
        </w:tc>
      </w:tr>
      <w:tr w:rsidR="00143CD7" w:rsidRPr="003A4D19" w:rsidTr="00143CD7">
        <w:tc>
          <w:tcPr>
            <w:tcW w:w="4176" w:type="dxa"/>
            <w:tcBorders>
              <w:bottom w:val="single" w:sz="4" w:space="0" w:color="auto"/>
            </w:tcBorders>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Medical Assist:</w:t>
            </w:r>
          </w:p>
        </w:tc>
        <w:tc>
          <w:tcPr>
            <w:tcW w:w="810" w:type="dxa"/>
            <w:tcBorders>
              <w:bottom w:val="single" w:sz="4" w:space="0" w:color="auto"/>
            </w:tcBorders>
            <w:shd w:val="clear" w:color="auto" w:fill="auto"/>
          </w:tcPr>
          <w:p w:rsidR="00143CD7" w:rsidRPr="00E2643F" w:rsidRDefault="0048632D" w:rsidP="00143CD7">
            <w:pPr>
              <w:pStyle w:val="NoSpacing"/>
              <w:jc w:val="center"/>
              <w:rPr>
                <w:rFonts w:cs="Arial"/>
                <w:sz w:val="24"/>
                <w:szCs w:val="24"/>
              </w:rPr>
            </w:pPr>
            <w:r>
              <w:rPr>
                <w:rFonts w:cs="Arial"/>
                <w:sz w:val="24"/>
                <w:szCs w:val="24"/>
              </w:rPr>
              <w:t xml:space="preserve"> </w:t>
            </w:r>
            <w:r w:rsidR="000E4371">
              <w:rPr>
                <w:rFonts w:cs="Arial"/>
                <w:sz w:val="24"/>
                <w:szCs w:val="24"/>
              </w:rPr>
              <w:t>3</w:t>
            </w:r>
          </w:p>
        </w:tc>
      </w:tr>
      <w:tr w:rsidR="00143CD7"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143CD7" w:rsidRPr="00E2643F" w:rsidRDefault="00143CD7" w:rsidP="00143CD7">
            <w:pPr>
              <w:pStyle w:val="NoSpacing"/>
              <w:jc w:val="right"/>
              <w:rPr>
                <w:rFonts w:cs="Arial"/>
                <w:sz w:val="24"/>
                <w:szCs w:val="24"/>
              </w:rPr>
            </w:pPr>
            <w:r>
              <w:rPr>
                <w:rFonts w:cs="Arial"/>
                <w:sz w:val="24"/>
                <w:szCs w:val="24"/>
              </w:rPr>
              <w:t>Stallion Springs Police Volunteers (CSU):</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143CD7" w:rsidRDefault="00143CD7" w:rsidP="00143CD7">
            <w:pPr>
              <w:pStyle w:val="NoSpacing"/>
              <w:jc w:val="center"/>
              <w:rPr>
                <w:rFonts w:cs="Arial"/>
                <w:sz w:val="24"/>
                <w:szCs w:val="24"/>
              </w:rPr>
            </w:pP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Vacation House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4B0BB3" w:rsidP="00143CD7">
            <w:pPr>
              <w:pStyle w:val="NoSpacing"/>
              <w:jc w:val="center"/>
              <w:rPr>
                <w:rFonts w:cs="Arial"/>
                <w:sz w:val="24"/>
                <w:szCs w:val="24"/>
              </w:rPr>
            </w:pPr>
            <w:r>
              <w:rPr>
                <w:rFonts w:cs="Arial"/>
                <w:sz w:val="24"/>
                <w:szCs w:val="24"/>
              </w:rPr>
              <w:t>97</w:t>
            </w:r>
            <w:r w:rsidR="0048632D">
              <w:rPr>
                <w:rFonts w:cs="Arial"/>
                <w:sz w:val="24"/>
                <w:szCs w:val="24"/>
              </w:rPr>
              <w:t xml:space="preserve"> </w:t>
            </w: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Infrastructure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4B0BB3" w:rsidP="00143CD7">
            <w:pPr>
              <w:pStyle w:val="NoSpacing"/>
              <w:jc w:val="center"/>
              <w:rPr>
                <w:rFonts w:cs="Arial"/>
                <w:sz w:val="24"/>
                <w:szCs w:val="24"/>
              </w:rPr>
            </w:pPr>
            <w:r>
              <w:rPr>
                <w:rFonts w:cs="Arial"/>
                <w:sz w:val="24"/>
                <w:szCs w:val="24"/>
              </w:rPr>
              <w:t>1</w:t>
            </w:r>
            <w:bookmarkStart w:id="0" w:name="_GoBack"/>
            <w:bookmarkEnd w:id="0"/>
          </w:p>
        </w:tc>
      </w:tr>
    </w:tbl>
    <w:p w:rsidR="00580561" w:rsidRPr="003A4D19" w:rsidRDefault="00580561" w:rsidP="00580561">
      <w:pPr>
        <w:spacing w:after="0" w:line="240" w:lineRule="auto"/>
        <w:rPr>
          <w:rFonts w:eastAsia="Calibri" w:cs="Times New Roman"/>
          <w:sz w:val="24"/>
          <w:szCs w:val="24"/>
        </w:rPr>
      </w:pPr>
    </w:p>
    <w:p w:rsidR="00580561" w:rsidRPr="003A4D19" w:rsidRDefault="00580561" w:rsidP="00580561">
      <w:pPr>
        <w:spacing w:after="0" w:line="240" w:lineRule="auto"/>
        <w:ind w:left="360"/>
        <w:jc w:val="right"/>
        <w:rPr>
          <w:rFonts w:eastAsia="Calibri" w:cs="Times New Roman"/>
          <w:sz w:val="24"/>
          <w:szCs w:val="24"/>
        </w:rPr>
      </w:pPr>
    </w:p>
    <w:p w:rsidR="00580561" w:rsidRPr="003A4D19" w:rsidRDefault="00580561" w:rsidP="00580561">
      <w:pPr>
        <w:rPr>
          <w:rFonts w:eastAsia="Calibri" w:cs="Times New Roman"/>
          <w:sz w:val="24"/>
          <w:szCs w:val="24"/>
        </w:rPr>
      </w:pPr>
    </w:p>
    <w:p w:rsidR="00580561" w:rsidRPr="003A4D19" w:rsidRDefault="00580561" w:rsidP="00580561">
      <w:pPr>
        <w:rPr>
          <w:rFonts w:eastAsia="Calibri" w:cs="Times New Roman"/>
          <w:sz w:val="24"/>
          <w:szCs w:val="24"/>
        </w:rPr>
      </w:pPr>
    </w:p>
    <w:p w:rsidR="00580561" w:rsidRPr="003A4D19" w:rsidRDefault="00580561" w:rsidP="00580561">
      <w:pPr>
        <w:rPr>
          <w:rFonts w:eastAsia="Calibri" w:cs="Times New Roman"/>
        </w:rPr>
      </w:pPr>
    </w:p>
    <w:p w:rsidR="00B21AAC" w:rsidRPr="003A4D19" w:rsidRDefault="00B21AAC" w:rsidP="00B21AAC">
      <w:pPr>
        <w:spacing w:after="120" w:line="240" w:lineRule="auto"/>
        <w:rPr>
          <w:rFonts w:cs="Arial"/>
          <w:sz w:val="24"/>
          <w:szCs w:val="24"/>
        </w:rPr>
      </w:pPr>
    </w:p>
    <w:p w:rsidR="001C464D" w:rsidRPr="003A4D19" w:rsidRDefault="001C464D" w:rsidP="001C464D">
      <w:pPr>
        <w:pStyle w:val="NoSpacing"/>
        <w:ind w:left="360"/>
        <w:rPr>
          <w:rFonts w:cs="Arial"/>
        </w:rPr>
      </w:pPr>
    </w:p>
    <w:p w:rsidR="00E2643F" w:rsidRDefault="00E2643F" w:rsidP="00E2643F">
      <w:pPr>
        <w:pStyle w:val="NoSpacing"/>
        <w:ind w:left="360"/>
        <w:rPr>
          <w:rFonts w:cs="Arial"/>
        </w:rPr>
      </w:pPr>
    </w:p>
    <w:p w:rsidR="00822542" w:rsidRDefault="00822542" w:rsidP="00143CD7">
      <w:pPr>
        <w:pStyle w:val="NoSpacing"/>
        <w:ind w:left="360"/>
        <w:rPr>
          <w:rFonts w:cs="Arial"/>
          <w:sz w:val="24"/>
          <w:szCs w:val="24"/>
        </w:rPr>
      </w:pPr>
    </w:p>
    <w:p w:rsidR="004D6A9B" w:rsidRDefault="004D6A9B"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CA424D" w:rsidP="00067E93">
      <w:pPr>
        <w:pStyle w:val="NoSpacing"/>
        <w:numPr>
          <w:ilvl w:val="0"/>
          <w:numId w:val="19"/>
        </w:numPr>
        <w:jc w:val="both"/>
        <w:rPr>
          <w:rFonts w:cs="Arial"/>
          <w:sz w:val="24"/>
          <w:szCs w:val="24"/>
        </w:rPr>
      </w:pPr>
      <w:r>
        <w:rPr>
          <w:rFonts w:cs="Arial"/>
          <w:sz w:val="24"/>
          <w:szCs w:val="24"/>
        </w:rPr>
        <w:t>SSPD responded to a suspicious subject call on Elkhorn Place in Stallion Springs. The unknown s</w:t>
      </w:r>
      <w:r w:rsidRPr="00CA424D">
        <w:rPr>
          <w:rFonts w:cs="Arial"/>
          <w:sz w:val="24"/>
          <w:szCs w:val="24"/>
        </w:rPr>
        <w:t>ubject made a verbal threat toward</w:t>
      </w:r>
      <w:r>
        <w:rPr>
          <w:rFonts w:cs="Arial"/>
          <w:sz w:val="24"/>
          <w:szCs w:val="24"/>
        </w:rPr>
        <w:t xml:space="preserve">s a resident. The reporting persons </w:t>
      </w:r>
      <w:r w:rsidRPr="00CA424D">
        <w:rPr>
          <w:rFonts w:cs="Arial"/>
          <w:sz w:val="24"/>
          <w:szCs w:val="24"/>
        </w:rPr>
        <w:t xml:space="preserve">was </w:t>
      </w:r>
      <w:r>
        <w:rPr>
          <w:rFonts w:cs="Arial"/>
          <w:sz w:val="24"/>
          <w:szCs w:val="24"/>
        </w:rPr>
        <w:t xml:space="preserve">unable to describe the subject but stated he was </w:t>
      </w:r>
      <w:r w:rsidRPr="00CA424D">
        <w:rPr>
          <w:rFonts w:cs="Arial"/>
          <w:sz w:val="24"/>
          <w:szCs w:val="24"/>
        </w:rPr>
        <w:t>operating a Ford Rang</w:t>
      </w:r>
      <w:r>
        <w:rPr>
          <w:rFonts w:cs="Arial"/>
          <w:sz w:val="24"/>
          <w:szCs w:val="24"/>
        </w:rPr>
        <w:t>er with a white camper shell which</w:t>
      </w:r>
      <w:r w:rsidRPr="00CA424D">
        <w:rPr>
          <w:rFonts w:cs="Arial"/>
          <w:sz w:val="24"/>
          <w:szCs w:val="24"/>
        </w:rPr>
        <w:t xml:space="preserve"> fled eastbound on Comanche Pt Rd.</w:t>
      </w:r>
      <w:r>
        <w:rPr>
          <w:rFonts w:cs="Arial"/>
          <w:sz w:val="24"/>
          <w:szCs w:val="24"/>
        </w:rPr>
        <w:t xml:space="preserve"> The officer searched the area with negative results</w:t>
      </w:r>
    </w:p>
    <w:p w:rsidR="00CA424D" w:rsidRDefault="00067E93" w:rsidP="00067E93">
      <w:pPr>
        <w:pStyle w:val="NoSpacing"/>
        <w:numPr>
          <w:ilvl w:val="0"/>
          <w:numId w:val="19"/>
        </w:numPr>
        <w:jc w:val="both"/>
        <w:rPr>
          <w:rFonts w:cs="Arial"/>
          <w:sz w:val="24"/>
          <w:szCs w:val="24"/>
        </w:rPr>
      </w:pPr>
      <w:r>
        <w:rPr>
          <w:rFonts w:cs="Arial"/>
          <w:sz w:val="24"/>
          <w:szCs w:val="24"/>
        </w:rPr>
        <w:t xml:space="preserve">An SSPD officer located a male </w:t>
      </w:r>
      <w:r w:rsidRPr="00067E93">
        <w:rPr>
          <w:rFonts w:cs="Arial"/>
          <w:sz w:val="24"/>
          <w:szCs w:val="24"/>
        </w:rPr>
        <w:t>juvenile</w:t>
      </w:r>
      <w:r>
        <w:rPr>
          <w:rFonts w:cs="Arial"/>
          <w:sz w:val="24"/>
          <w:szCs w:val="24"/>
        </w:rPr>
        <w:t xml:space="preserve"> found walking the streets in Stallion Springs in violation of the Curfew Ordinance.  The juvenile stated he was having personal issues and was then transported back home by the officer. The officer provided counseling to the juvenile and warned him and his parent regarding the curfew violation</w:t>
      </w:r>
    </w:p>
    <w:p w:rsidR="00067E93" w:rsidRDefault="00067E93" w:rsidP="00067E93">
      <w:pPr>
        <w:pStyle w:val="NoSpacing"/>
        <w:numPr>
          <w:ilvl w:val="0"/>
          <w:numId w:val="19"/>
        </w:numPr>
        <w:jc w:val="both"/>
        <w:rPr>
          <w:rFonts w:cs="Arial"/>
          <w:sz w:val="24"/>
          <w:szCs w:val="24"/>
        </w:rPr>
      </w:pPr>
      <w:r>
        <w:rPr>
          <w:rFonts w:cs="Arial"/>
          <w:sz w:val="24"/>
          <w:szCs w:val="24"/>
        </w:rPr>
        <w:t>An SSPD officer received a call of a confused and disoriented elderly female wondering in Stallion Springs. The officer located the female and was able to determine her residence location. The officer transported her back to the residence and was able to contact  a responsible party</w:t>
      </w:r>
    </w:p>
    <w:p w:rsidR="00067E93" w:rsidRDefault="00064173" w:rsidP="00067E93">
      <w:pPr>
        <w:pStyle w:val="NoSpacing"/>
        <w:numPr>
          <w:ilvl w:val="0"/>
          <w:numId w:val="19"/>
        </w:numPr>
        <w:jc w:val="both"/>
        <w:rPr>
          <w:rFonts w:cs="Arial"/>
          <w:sz w:val="24"/>
          <w:szCs w:val="24"/>
        </w:rPr>
      </w:pPr>
      <w:r>
        <w:rPr>
          <w:rFonts w:cs="Arial"/>
          <w:sz w:val="24"/>
          <w:szCs w:val="24"/>
        </w:rPr>
        <w:t>The SSPD filed a Child Protective Services request in Stallion Springs for a resident involved in narcotics activity who had periodic custody of a child</w:t>
      </w:r>
    </w:p>
    <w:p w:rsidR="00E317B4" w:rsidRPr="00E317B4" w:rsidRDefault="00B0444F" w:rsidP="00E317B4">
      <w:pPr>
        <w:pStyle w:val="NoSpacing"/>
        <w:numPr>
          <w:ilvl w:val="0"/>
          <w:numId w:val="19"/>
        </w:numPr>
        <w:jc w:val="both"/>
      </w:pPr>
      <w:r>
        <w:rPr>
          <w:rFonts w:cs="Arial"/>
          <w:sz w:val="24"/>
          <w:szCs w:val="24"/>
        </w:rPr>
        <w:lastRenderedPageBreak/>
        <w:t xml:space="preserve">An SSPD officer responded to a </w:t>
      </w:r>
      <w:r w:rsidR="00E317B4">
        <w:rPr>
          <w:rFonts w:cs="Arial"/>
          <w:sz w:val="24"/>
          <w:szCs w:val="24"/>
        </w:rPr>
        <w:t>s</w:t>
      </w:r>
      <w:r w:rsidRPr="00B0444F">
        <w:rPr>
          <w:rFonts w:cs="Arial"/>
          <w:sz w:val="24"/>
          <w:szCs w:val="24"/>
        </w:rPr>
        <w:t xml:space="preserve">uspicious circumstance </w:t>
      </w:r>
      <w:r>
        <w:rPr>
          <w:rFonts w:cs="Arial"/>
          <w:sz w:val="24"/>
          <w:szCs w:val="24"/>
        </w:rPr>
        <w:t>call in Stallion Springs. An elderly f</w:t>
      </w:r>
      <w:r w:rsidRPr="00B0444F">
        <w:rPr>
          <w:rFonts w:cs="Arial"/>
          <w:sz w:val="24"/>
          <w:szCs w:val="24"/>
        </w:rPr>
        <w:t xml:space="preserve">emale </w:t>
      </w:r>
      <w:r>
        <w:rPr>
          <w:rFonts w:cs="Arial"/>
          <w:sz w:val="24"/>
          <w:szCs w:val="24"/>
        </w:rPr>
        <w:t xml:space="preserve">was </w:t>
      </w:r>
      <w:r w:rsidRPr="00B0444F">
        <w:rPr>
          <w:rFonts w:cs="Arial"/>
          <w:sz w:val="24"/>
          <w:szCs w:val="24"/>
        </w:rPr>
        <w:t>found by neighbors intoxicated, without shoes</w:t>
      </w:r>
      <w:r>
        <w:rPr>
          <w:rFonts w:cs="Arial"/>
          <w:sz w:val="24"/>
          <w:szCs w:val="24"/>
        </w:rPr>
        <w:t>,</w:t>
      </w:r>
      <w:r w:rsidRPr="00B0444F">
        <w:rPr>
          <w:rFonts w:cs="Arial"/>
          <w:sz w:val="24"/>
          <w:szCs w:val="24"/>
        </w:rPr>
        <w:t xml:space="preserve"> and had defecated on her clothing. </w:t>
      </w:r>
      <w:r>
        <w:rPr>
          <w:rFonts w:cs="Arial"/>
          <w:sz w:val="24"/>
          <w:szCs w:val="24"/>
        </w:rPr>
        <w:t xml:space="preserve">The officer located the elderly </w:t>
      </w:r>
      <w:r w:rsidRPr="00B0444F">
        <w:rPr>
          <w:rFonts w:cs="Arial"/>
          <w:sz w:val="24"/>
          <w:szCs w:val="24"/>
        </w:rPr>
        <w:t>at her residence and observed her in severely altered state</w:t>
      </w:r>
      <w:r>
        <w:rPr>
          <w:rFonts w:cs="Arial"/>
          <w:sz w:val="24"/>
          <w:szCs w:val="24"/>
        </w:rPr>
        <w:t xml:space="preserve"> and </w:t>
      </w:r>
      <w:r w:rsidRPr="00B0444F">
        <w:rPr>
          <w:rFonts w:cs="Arial"/>
          <w:sz w:val="24"/>
          <w:szCs w:val="24"/>
        </w:rPr>
        <w:t xml:space="preserve">appeared </w:t>
      </w:r>
      <w:r>
        <w:rPr>
          <w:rFonts w:cs="Arial"/>
          <w:sz w:val="24"/>
          <w:szCs w:val="24"/>
        </w:rPr>
        <w:t>to have been</w:t>
      </w:r>
      <w:r w:rsidRPr="00B0444F">
        <w:rPr>
          <w:rFonts w:cs="Arial"/>
          <w:sz w:val="24"/>
          <w:szCs w:val="24"/>
        </w:rPr>
        <w:t xml:space="preserve"> exposed to the elements for approximately two days. Living conditions in home very poor. </w:t>
      </w:r>
      <w:r>
        <w:rPr>
          <w:rFonts w:cs="Arial"/>
          <w:sz w:val="24"/>
          <w:szCs w:val="24"/>
        </w:rPr>
        <w:t xml:space="preserve">The officer directed </w:t>
      </w:r>
      <w:r w:rsidRPr="00B0444F">
        <w:rPr>
          <w:rFonts w:cs="Arial"/>
          <w:sz w:val="24"/>
          <w:szCs w:val="24"/>
        </w:rPr>
        <w:t>Hall</w:t>
      </w:r>
      <w:r>
        <w:rPr>
          <w:rFonts w:cs="Arial"/>
          <w:sz w:val="24"/>
          <w:szCs w:val="24"/>
        </w:rPr>
        <w:t>’s</w:t>
      </w:r>
      <w:r w:rsidRPr="00B0444F">
        <w:rPr>
          <w:rFonts w:cs="Arial"/>
          <w:sz w:val="24"/>
          <w:szCs w:val="24"/>
        </w:rPr>
        <w:t xml:space="preserve"> Ambulance </w:t>
      </w:r>
      <w:r>
        <w:rPr>
          <w:rFonts w:cs="Arial"/>
          <w:sz w:val="24"/>
          <w:szCs w:val="24"/>
        </w:rPr>
        <w:t xml:space="preserve">to transport the subject </w:t>
      </w:r>
      <w:r w:rsidRPr="00B0444F">
        <w:rPr>
          <w:rFonts w:cs="Arial"/>
          <w:sz w:val="24"/>
          <w:szCs w:val="24"/>
        </w:rPr>
        <w:t xml:space="preserve">to Tehachapi hospital. </w:t>
      </w:r>
      <w:r>
        <w:rPr>
          <w:rFonts w:cs="Arial"/>
          <w:sz w:val="24"/>
          <w:szCs w:val="24"/>
        </w:rPr>
        <w:t xml:space="preserve"> The officer </w:t>
      </w:r>
      <w:r w:rsidRPr="00B0444F">
        <w:rPr>
          <w:rFonts w:cs="Arial"/>
          <w:sz w:val="24"/>
          <w:szCs w:val="24"/>
        </w:rPr>
        <w:t xml:space="preserve">determined </w:t>
      </w:r>
      <w:r w:rsidR="00E317B4">
        <w:rPr>
          <w:rFonts w:cs="Arial"/>
          <w:sz w:val="24"/>
          <w:szCs w:val="24"/>
        </w:rPr>
        <w:t>that the subject was gravely disabled and placed a mental evaluation</w:t>
      </w:r>
      <w:r w:rsidRPr="00B0444F">
        <w:rPr>
          <w:rFonts w:cs="Arial"/>
          <w:sz w:val="24"/>
          <w:szCs w:val="24"/>
        </w:rPr>
        <w:t xml:space="preserve"> hold on her.  </w:t>
      </w:r>
      <w:r w:rsidR="00E317B4">
        <w:rPr>
          <w:rFonts w:cs="Arial"/>
          <w:sz w:val="24"/>
          <w:szCs w:val="24"/>
        </w:rPr>
        <w:t>Her f</w:t>
      </w:r>
      <w:r w:rsidRPr="00B0444F">
        <w:rPr>
          <w:rFonts w:cs="Arial"/>
          <w:sz w:val="24"/>
          <w:szCs w:val="24"/>
        </w:rPr>
        <w:t xml:space="preserve">amily was not available to care for </w:t>
      </w:r>
      <w:r w:rsidR="00E317B4">
        <w:rPr>
          <w:rFonts w:cs="Arial"/>
          <w:sz w:val="24"/>
          <w:szCs w:val="24"/>
        </w:rPr>
        <w:t>her at the time</w:t>
      </w:r>
    </w:p>
    <w:p w:rsidR="00064173" w:rsidRDefault="004F40A0" w:rsidP="00E317B4">
      <w:pPr>
        <w:pStyle w:val="NoSpacing"/>
        <w:numPr>
          <w:ilvl w:val="0"/>
          <w:numId w:val="19"/>
        </w:numPr>
        <w:tabs>
          <w:tab w:val="left" w:pos="1460"/>
        </w:tabs>
        <w:jc w:val="both"/>
      </w:pPr>
      <w:r>
        <w:t xml:space="preserve">While on patrol, an SSPD officer observed juveniles in violation of the curfew ordinance on Stallion Springs Drive. The officer then located </w:t>
      </w:r>
      <w:r w:rsidRPr="004F40A0">
        <w:t xml:space="preserve">additional </w:t>
      </w:r>
      <w:r>
        <w:t xml:space="preserve">juvenile </w:t>
      </w:r>
      <w:r w:rsidRPr="004F40A0">
        <w:t xml:space="preserve">subjects located at playground area. All eight juveniles’ parents were contacted and were picked up by their guardians without incident. </w:t>
      </w:r>
      <w:r>
        <w:t>The subjects and parents were warned about curfew violations</w:t>
      </w:r>
    </w:p>
    <w:p w:rsidR="00073684" w:rsidRDefault="00073684" w:rsidP="00E317B4">
      <w:pPr>
        <w:pStyle w:val="NoSpacing"/>
        <w:numPr>
          <w:ilvl w:val="0"/>
          <w:numId w:val="19"/>
        </w:numPr>
        <w:tabs>
          <w:tab w:val="left" w:pos="1460"/>
        </w:tabs>
        <w:jc w:val="both"/>
      </w:pPr>
      <w:r>
        <w:t>SSPD, SS CERT, and SS CSU provided traffic control during the Cummings Valley Elementary School 5K run annual event</w:t>
      </w:r>
    </w:p>
    <w:p w:rsidR="00073684" w:rsidRDefault="00073684" w:rsidP="00E317B4">
      <w:pPr>
        <w:pStyle w:val="NoSpacing"/>
        <w:numPr>
          <w:ilvl w:val="0"/>
          <w:numId w:val="19"/>
        </w:numPr>
        <w:tabs>
          <w:tab w:val="left" w:pos="1460"/>
        </w:tabs>
        <w:jc w:val="both"/>
      </w:pPr>
      <w:r>
        <w:t>An SSPD officer stood by to keep the peace during a child exchange request for service call in Stallion Springs</w:t>
      </w:r>
    </w:p>
    <w:p w:rsidR="00AF0314" w:rsidRDefault="00AF0314" w:rsidP="00E317B4">
      <w:pPr>
        <w:pStyle w:val="NoSpacing"/>
        <w:numPr>
          <w:ilvl w:val="0"/>
          <w:numId w:val="19"/>
        </w:numPr>
        <w:tabs>
          <w:tab w:val="left" w:pos="1460"/>
        </w:tabs>
        <w:jc w:val="both"/>
      </w:pPr>
      <w:r>
        <w:t>An SSPD officer responded to a family disturbance in Stallion Springs. The officer separated the parties involved, kept the peace and provided counseling. The family was warned regarding disturbing the peace</w:t>
      </w:r>
    </w:p>
    <w:p w:rsidR="004F40A0" w:rsidRDefault="000E4371" w:rsidP="00E317B4">
      <w:pPr>
        <w:pStyle w:val="NoSpacing"/>
        <w:numPr>
          <w:ilvl w:val="0"/>
          <w:numId w:val="19"/>
        </w:numPr>
        <w:tabs>
          <w:tab w:val="left" w:pos="1460"/>
        </w:tabs>
        <w:jc w:val="both"/>
      </w:pPr>
      <w:r>
        <w:t>Chief M. Grant provided the following training to SSPD officers:</w:t>
      </w:r>
    </w:p>
    <w:p w:rsidR="000E4371" w:rsidRDefault="000E4371" w:rsidP="000E4371">
      <w:pPr>
        <w:pStyle w:val="NoSpacing"/>
        <w:numPr>
          <w:ilvl w:val="1"/>
          <w:numId w:val="19"/>
        </w:numPr>
        <w:tabs>
          <w:tab w:val="left" w:pos="1460"/>
        </w:tabs>
        <w:jc w:val="both"/>
      </w:pPr>
      <w:r>
        <w:t xml:space="preserve">Redondo Beach PD Officer Safety bulletin on </w:t>
      </w:r>
      <w:proofErr w:type="spellStart"/>
      <w:r>
        <w:t>IED</w:t>
      </w:r>
      <w:proofErr w:type="spellEnd"/>
    </w:p>
    <w:p w:rsidR="000E4371" w:rsidRDefault="000E4371" w:rsidP="000E4371">
      <w:pPr>
        <w:pStyle w:val="NoSpacing"/>
        <w:numPr>
          <w:ilvl w:val="1"/>
          <w:numId w:val="19"/>
        </w:numPr>
        <w:tabs>
          <w:tab w:val="left" w:pos="1460"/>
        </w:tabs>
        <w:jc w:val="both"/>
      </w:pPr>
      <w:proofErr w:type="spellStart"/>
      <w:r w:rsidRPr="000E4371">
        <w:t>LASD</w:t>
      </w:r>
      <w:proofErr w:type="spellEnd"/>
      <w:r w:rsidRPr="000E4371">
        <w:t xml:space="preserve">  Special Bulletin: Officer Safety Update 2, potential threats against </w:t>
      </w:r>
      <w:proofErr w:type="spellStart"/>
      <w:r w:rsidRPr="000E4371">
        <w:t>LE’s</w:t>
      </w:r>
      <w:proofErr w:type="spellEnd"/>
    </w:p>
    <w:p w:rsidR="00F04B53" w:rsidRDefault="00F04B53" w:rsidP="00F04B53">
      <w:pPr>
        <w:pStyle w:val="NoSpacing"/>
        <w:numPr>
          <w:ilvl w:val="1"/>
          <w:numId w:val="19"/>
        </w:numPr>
        <w:tabs>
          <w:tab w:val="left" w:pos="1460"/>
        </w:tabs>
        <w:jc w:val="both"/>
      </w:pPr>
      <w:r>
        <w:t>Patrol Tip, Back Door Article by Chief M. Grant: Remaining Fair and Impartial</w:t>
      </w:r>
    </w:p>
    <w:p w:rsidR="00F04B53" w:rsidRDefault="00F04B53" w:rsidP="00F04B53">
      <w:pPr>
        <w:pStyle w:val="NoSpacing"/>
        <w:numPr>
          <w:ilvl w:val="1"/>
          <w:numId w:val="19"/>
        </w:numPr>
        <w:tabs>
          <w:tab w:val="left" w:pos="1460"/>
        </w:tabs>
        <w:jc w:val="both"/>
      </w:pPr>
      <w:r>
        <w:t>LE Advisory: Subjects Filming Outside LE Agencies</w:t>
      </w:r>
    </w:p>
    <w:p w:rsidR="00F04B53" w:rsidRDefault="00F04B53" w:rsidP="00F04B53">
      <w:pPr>
        <w:pStyle w:val="NoSpacing"/>
        <w:numPr>
          <w:ilvl w:val="1"/>
          <w:numId w:val="19"/>
        </w:numPr>
        <w:tabs>
          <w:tab w:val="left" w:pos="1460"/>
        </w:tabs>
        <w:jc w:val="both"/>
      </w:pPr>
      <w:r>
        <w:t>Target Solutions Online Training: Police pursuits, including reasons for the pursuits, techniques of pursuit, and termination of pursuit.</w:t>
      </w:r>
    </w:p>
    <w:p w:rsidR="00F04B53" w:rsidRDefault="00F04B53" w:rsidP="00F04B53">
      <w:pPr>
        <w:pStyle w:val="NoSpacing"/>
        <w:numPr>
          <w:ilvl w:val="1"/>
          <w:numId w:val="19"/>
        </w:numPr>
        <w:tabs>
          <w:tab w:val="left" w:pos="1460"/>
        </w:tabs>
        <w:jc w:val="both"/>
      </w:pPr>
      <w:r>
        <w:t>Viewing and debrief of Arizona residential shootout</w:t>
      </w:r>
    </w:p>
    <w:p w:rsidR="00F04B53" w:rsidRDefault="00F04B53" w:rsidP="00F04B53">
      <w:pPr>
        <w:pStyle w:val="NoSpacing"/>
        <w:numPr>
          <w:ilvl w:val="1"/>
          <w:numId w:val="19"/>
        </w:numPr>
        <w:tabs>
          <w:tab w:val="left" w:pos="1460"/>
        </w:tabs>
        <w:jc w:val="both"/>
      </w:pPr>
      <w:r>
        <w:t>Back Door Article: Officer safety regarding latex gloves</w:t>
      </w:r>
    </w:p>
    <w:p w:rsidR="00A64AE8" w:rsidRDefault="00A64AE8" w:rsidP="00A64AE8">
      <w:pPr>
        <w:pStyle w:val="NoSpacing"/>
        <w:numPr>
          <w:ilvl w:val="1"/>
          <w:numId w:val="19"/>
        </w:numPr>
        <w:tabs>
          <w:tab w:val="left" w:pos="1460"/>
        </w:tabs>
        <w:jc w:val="both"/>
      </w:pPr>
      <w:r>
        <w:t xml:space="preserve">POST online training: Cyber Exploitation </w:t>
      </w:r>
    </w:p>
    <w:p w:rsidR="00A64AE8" w:rsidRDefault="00A64AE8" w:rsidP="00A64AE8">
      <w:pPr>
        <w:pStyle w:val="NoSpacing"/>
        <w:numPr>
          <w:ilvl w:val="1"/>
          <w:numId w:val="19"/>
        </w:numPr>
        <w:tabs>
          <w:tab w:val="left" w:pos="1460"/>
        </w:tabs>
        <w:jc w:val="both"/>
      </w:pPr>
      <w:r>
        <w:t xml:space="preserve">Back Door Article: PoliceOne </w:t>
      </w:r>
      <w:r w:rsidR="00073684">
        <w:t xml:space="preserve">article </w:t>
      </w:r>
      <w:r>
        <w:t>and Chief M. Grant’s tip:  “… Proper Use of Cover”</w:t>
      </w:r>
    </w:p>
    <w:p w:rsidR="00F04B53" w:rsidRDefault="000E4371" w:rsidP="00F04B53">
      <w:pPr>
        <w:pStyle w:val="ListParagraph"/>
        <w:numPr>
          <w:ilvl w:val="0"/>
          <w:numId w:val="19"/>
        </w:numPr>
      </w:pPr>
      <w:r>
        <w:t xml:space="preserve">Sergeant G. Crowell provided SSPD a training bulleting on </w:t>
      </w:r>
      <w:r w:rsidRPr="000E4371">
        <w:t>new or amended California laws 2017</w:t>
      </w:r>
      <w:r w:rsidR="00F04B53">
        <w:t xml:space="preserve"> and a training bulletin on the new KCSO booking system</w:t>
      </w:r>
    </w:p>
    <w:p w:rsidR="00A64AE8" w:rsidRDefault="00A64AE8" w:rsidP="00A64AE8">
      <w:pPr>
        <w:pStyle w:val="ListParagraph"/>
        <w:numPr>
          <w:ilvl w:val="0"/>
          <w:numId w:val="19"/>
        </w:numPr>
      </w:pPr>
      <w:r>
        <w:t xml:space="preserve">Sergeant G. Crowell completed </w:t>
      </w:r>
      <w:r w:rsidRPr="00A64AE8">
        <w:t>POST online tr</w:t>
      </w:r>
      <w:r>
        <w:t xml:space="preserve">aining: Tactical Communication </w:t>
      </w:r>
    </w:p>
    <w:p w:rsidR="000E4371" w:rsidRPr="00E317B4" w:rsidRDefault="000E4371" w:rsidP="00A64AE8">
      <w:pPr>
        <w:pStyle w:val="ListParagraph"/>
        <w:numPr>
          <w:ilvl w:val="0"/>
          <w:numId w:val="19"/>
        </w:numPr>
      </w:pPr>
      <w:r>
        <w:t xml:space="preserve">Chief M. Grant attended the </w:t>
      </w:r>
      <w:r w:rsidRPr="000E4371">
        <w:t>Museum of Tolerance, Tools for Tolerance for Command Staff Training Program</w:t>
      </w:r>
      <w:r w:rsidR="00F04B53">
        <w:t>. This training is POST reimbursable</w:t>
      </w:r>
    </w:p>
    <w:sectPr w:rsidR="000E4371" w:rsidRPr="00E317B4" w:rsidSect="00AA03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E9" w:rsidRDefault="00B076E9" w:rsidP="009616D6">
      <w:pPr>
        <w:spacing w:after="0" w:line="240" w:lineRule="auto"/>
      </w:pPr>
      <w:r>
        <w:separator/>
      </w:r>
    </w:p>
  </w:endnote>
  <w:endnote w:type="continuationSeparator" w:id="0">
    <w:p w:rsidR="00B076E9" w:rsidRDefault="00B076E9"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E9" w:rsidRDefault="00B076E9" w:rsidP="009616D6">
      <w:pPr>
        <w:spacing w:after="0" w:line="240" w:lineRule="auto"/>
      </w:pPr>
      <w:r>
        <w:separator/>
      </w:r>
    </w:p>
  </w:footnote>
  <w:footnote w:type="continuationSeparator" w:id="0">
    <w:p w:rsidR="00B076E9" w:rsidRDefault="00B076E9"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8709524"/>
      <w:docPartObj>
        <w:docPartGallery w:val="Page Numbers (Top of Page)"/>
        <w:docPartUnique/>
      </w:docPartObj>
    </w:sdtPr>
    <w:sdtEndPr>
      <w:rPr>
        <w:b/>
        <w:bCs/>
        <w:noProof/>
        <w:color w:val="auto"/>
        <w:spacing w:val="0"/>
      </w:rPr>
    </w:sdtEndPr>
    <w:sdtContent>
      <w:p w:rsidR="00E363DF" w:rsidRDefault="00E363D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B0BB3" w:rsidRPr="004B0BB3">
          <w:rPr>
            <w:b/>
            <w:bCs/>
            <w:noProof/>
          </w:rPr>
          <w:t>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090"/>
    <w:multiLevelType w:val="hybridMultilevel"/>
    <w:tmpl w:val="8FF4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F955E6"/>
    <w:multiLevelType w:val="hybridMultilevel"/>
    <w:tmpl w:val="23CE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53FBD"/>
    <w:multiLevelType w:val="hybridMultilevel"/>
    <w:tmpl w:val="F2B00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9C1F57"/>
    <w:multiLevelType w:val="hybridMultilevel"/>
    <w:tmpl w:val="07FCB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3A4EBD"/>
    <w:multiLevelType w:val="hybridMultilevel"/>
    <w:tmpl w:val="CBAA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8203C5"/>
    <w:multiLevelType w:val="hybridMultilevel"/>
    <w:tmpl w:val="A39C3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A96405"/>
    <w:multiLevelType w:val="hybridMultilevel"/>
    <w:tmpl w:val="C47C6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9A22A3"/>
    <w:multiLevelType w:val="hybridMultilevel"/>
    <w:tmpl w:val="0F2C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053BE2"/>
    <w:multiLevelType w:val="hybridMultilevel"/>
    <w:tmpl w:val="F9A2626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15496F"/>
    <w:multiLevelType w:val="hybridMultilevel"/>
    <w:tmpl w:val="C32A9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1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6"/>
  </w:num>
  <w:num w:numId="12">
    <w:abstractNumId w:val="7"/>
  </w:num>
  <w:num w:numId="13">
    <w:abstractNumId w:val="0"/>
  </w:num>
  <w:num w:numId="14">
    <w:abstractNumId w:val="14"/>
  </w:num>
  <w:num w:numId="15">
    <w:abstractNumId w:val="12"/>
  </w:num>
  <w:num w:numId="16">
    <w:abstractNumId w:val="17"/>
  </w:num>
  <w:num w:numId="17">
    <w:abstractNumId w:val="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01B85"/>
    <w:rsid w:val="00004CD2"/>
    <w:rsid w:val="00005473"/>
    <w:rsid w:val="00037D8C"/>
    <w:rsid w:val="0005308E"/>
    <w:rsid w:val="000600EE"/>
    <w:rsid w:val="00061DCA"/>
    <w:rsid w:val="00064173"/>
    <w:rsid w:val="00067E93"/>
    <w:rsid w:val="00073684"/>
    <w:rsid w:val="00075232"/>
    <w:rsid w:val="000A5312"/>
    <w:rsid w:val="000B5329"/>
    <w:rsid w:val="000B6F50"/>
    <w:rsid w:val="000C1109"/>
    <w:rsid w:val="000C2C9A"/>
    <w:rsid w:val="000D7A74"/>
    <w:rsid w:val="000E4371"/>
    <w:rsid w:val="000F5520"/>
    <w:rsid w:val="000F7788"/>
    <w:rsid w:val="0010639D"/>
    <w:rsid w:val="001134F0"/>
    <w:rsid w:val="00121CF9"/>
    <w:rsid w:val="00126E8F"/>
    <w:rsid w:val="00127306"/>
    <w:rsid w:val="00127507"/>
    <w:rsid w:val="00133754"/>
    <w:rsid w:val="0013569D"/>
    <w:rsid w:val="00143CD7"/>
    <w:rsid w:val="0016639B"/>
    <w:rsid w:val="0017133C"/>
    <w:rsid w:val="001809BE"/>
    <w:rsid w:val="001A40D6"/>
    <w:rsid w:val="001C464D"/>
    <w:rsid w:val="001C4820"/>
    <w:rsid w:val="001C6950"/>
    <w:rsid w:val="001E5EF1"/>
    <w:rsid w:val="001F4225"/>
    <w:rsid w:val="001F6B1B"/>
    <w:rsid w:val="002228AC"/>
    <w:rsid w:val="00222D9D"/>
    <w:rsid w:val="00225849"/>
    <w:rsid w:val="00225A88"/>
    <w:rsid w:val="00225BCD"/>
    <w:rsid w:val="00237678"/>
    <w:rsid w:val="00244E4B"/>
    <w:rsid w:val="0025482B"/>
    <w:rsid w:val="002620E6"/>
    <w:rsid w:val="00264868"/>
    <w:rsid w:val="002753C7"/>
    <w:rsid w:val="00283C04"/>
    <w:rsid w:val="00291CF8"/>
    <w:rsid w:val="002A11A3"/>
    <w:rsid w:val="002A3732"/>
    <w:rsid w:val="002B0F17"/>
    <w:rsid w:val="002C4802"/>
    <w:rsid w:val="002E7884"/>
    <w:rsid w:val="002F259F"/>
    <w:rsid w:val="002F7379"/>
    <w:rsid w:val="00305535"/>
    <w:rsid w:val="003244A7"/>
    <w:rsid w:val="003251DA"/>
    <w:rsid w:val="00333263"/>
    <w:rsid w:val="003475CE"/>
    <w:rsid w:val="00365F28"/>
    <w:rsid w:val="00386A47"/>
    <w:rsid w:val="003926B9"/>
    <w:rsid w:val="00393EAE"/>
    <w:rsid w:val="00397E5C"/>
    <w:rsid w:val="003A315B"/>
    <w:rsid w:val="003A4D19"/>
    <w:rsid w:val="003D525E"/>
    <w:rsid w:val="003D7987"/>
    <w:rsid w:val="003F0600"/>
    <w:rsid w:val="00410FAA"/>
    <w:rsid w:val="00431F2D"/>
    <w:rsid w:val="004323B0"/>
    <w:rsid w:val="00461A49"/>
    <w:rsid w:val="00462369"/>
    <w:rsid w:val="00465803"/>
    <w:rsid w:val="00467213"/>
    <w:rsid w:val="00476760"/>
    <w:rsid w:val="00482538"/>
    <w:rsid w:val="0048632D"/>
    <w:rsid w:val="0049086A"/>
    <w:rsid w:val="0049580A"/>
    <w:rsid w:val="004A0110"/>
    <w:rsid w:val="004A4CBE"/>
    <w:rsid w:val="004B0BB3"/>
    <w:rsid w:val="004D3D19"/>
    <w:rsid w:val="004D6A9B"/>
    <w:rsid w:val="004D756D"/>
    <w:rsid w:val="004F40A0"/>
    <w:rsid w:val="00500C4F"/>
    <w:rsid w:val="00504E9D"/>
    <w:rsid w:val="00506137"/>
    <w:rsid w:val="00513AE0"/>
    <w:rsid w:val="005273B7"/>
    <w:rsid w:val="00530F34"/>
    <w:rsid w:val="005456F2"/>
    <w:rsid w:val="005626E0"/>
    <w:rsid w:val="00564C34"/>
    <w:rsid w:val="005725B5"/>
    <w:rsid w:val="00580561"/>
    <w:rsid w:val="005867B6"/>
    <w:rsid w:val="00587620"/>
    <w:rsid w:val="005C1723"/>
    <w:rsid w:val="005C289B"/>
    <w:rsid w:val="005C634E"/>
    <w:rsid w:val="005D225C"/>
    <w:rsid w:val="005F204F"/>
    <w:rsid w:val="00603C03"/>
    <w:rsid w:val="0066155D"/>
    <w:rsid w:val="006633BD"/>
    <w:rsid w:val="0067694C"/>
    <w:rsid w:val="006B56A3"/>
    <w:rsid w:val="006D1673"/>
    <w:rsid w:val="006E3AD2"/>
    <w:rsid w:val="006E6A03"/>
    <w:rsid w:val="00705744"/>
    <w:rsid w:val="007063D0"/>
    <w:rsid w:val="00724623"/>
    <w:rsid w:val="00732146"/>
    <w:rsid w:val="00762248"/>
    <w:rsid w:val="007832C4"/>
    <w:rsid w:val="00786780"/>
    <w:rsid w:val="007D0B05"/>
    <w:rsid w:val="007D7237"/>
    <w:rsid w:val="008174E9"/>
    <w:rsid w:val="00821DF9"/>
    <w:rsid w:val="00822542"/>
    <w:rsid w:val="008226AA"/>
    <w:rsid w:val="00825948"/>
    <w:rsid w:val="00844E53"/>
    <w:rsid w:val="008642A3"/>
    <w:rsid w:val="00873503"/>
    <w:rsid w:val="00874E49"/>
    <w:rsid w:val="008774F0"/>
    <w:rsid w:val="00880F63"/>
    <w:rsid w:val="008824B9"/>
    <w:rsid w:val="008920C4"/>
    <w:rsid w:val="00892609"/>
    <w:rsid w:val="008930FC"/>
    <w:rsid w:val="0089486A"/>
    <w:rsid w:val="00895D58"/>
    <w:rsid w:val="008B7027"/>
    <w:rsid w:val="008E27EB"/>
    <w:rsid w:val="008E7A4B"/>
    <w:rsid w:val="008F7DF3"/>
    <w:rsid w:val="00907374"/>
    <w:rsid w:val="00924CFA"/>
    <w:rsid w:val="00932C19"/>
    <w:rsid w:val="009440A1"/>
    <w:rsid w:val="009616D6"/>
    <w:rsid w:val="00976087"/>
    <w:rsid w:val="0097685C"/>
    <w:rsid w:val="00981609"/>
    <w:rsid w:val="00994F8E"/>
    <w:rsid w:val="009B6C9F"/>
    <w:rsid w:val="009B6EA2"/>
    <w:rsid w:val="009D2166"/>
    <w:rsid w:val="009D2DA0"/>
    <w:rsid w:val="00A17018"/>
    <w:rsid w:val="00A24794"/>
    <w:rsid w:val="00A2499D"/>
    <w:rsid w:val="00A44222"/>
    <w:rsid w:val="00A50EF3"/>
    <w:rsid w:val="00A51585"/>
    <w:rsid w:val="00A573B1"/>
    <w:rsid w:val="00A60ECB"/>
    <w:rsid w:val="00A64AE8"/>
    <w:rsid w:val="00A83DAB"/>
    <w:rsid w:val="00A875B9"/>
    <w:rsid w:val="00AA0379"/>
    <w:rsid w:val="00AD4C4D"/>
    <w:rsid w:val="00AE4D3C"/>
    <w:rsid w:val="00AF0314"/>
    <w:rsid w:val="00AF3CCF"/>
    <w:rsid w:val="00AF54D2"/>
    <w:rsid w:val="00B03CD0"/>
    <w:rsid w:val="00B0444F"/>
    <w:rsid w:val="00B076E9"/>
    <w:rsid w:val="00B12900"/>
    <w:rsid w:val="00B21AAC"/>
    <w:rsid w:val="00B30B6A"/>
    <w:rsid w:val="00B3141A"/>
    <w:rsid w:val="00B33008"/>
    <w:rsid w:val="00B57FB7"/>
    <w:rsid w:val="00B60996"/>
    <w:rsid w:val="00B75E45"/>
    <w:rsid w:val="00B84001"/>
    <w:rsid w:val="00B86CE8"/>
    <w:rsid w:val="00B94A6A"/>
    <w:rsid w:val="00BA38CF"/>
    <w:rsid w:val="00BE1C1A"/>
    <w:rsid w:val="00BE229E"/>
    <w:rsid w:val="00BF03FA"/>
    <w:rsid w:val="00BF4FBC"/>
    <w:rsid w:val="00C01712"/>
    <w:rsid w:val="00C04F7B"/>
    <w:rsid w:val="00C06D04"/>
    <w:rsid w:val="00C21BB2"/>
    <w:rsid w:val="00C2332F"/>
    <w:rsid w:val="00C349B1"/>
    <w:rsid w:val="00C364B8"/>
    <w:rsid w:val="00C42223"/>
    <w:rsid w:val="00C54E6F"/>
    <w:rsid w:val="00C86163"/>
    <w:rsid w:val="00C926E2"/>
    <w:rsid w:val="00CA424D"/>
    <w:rsid w:val="00CA6D27"/>
    <w:rsid w:val="00CB66BA"/>
    <w:rsid w:val="00CB770A"/>
    <w:rsid w:val="00CD5BED"/>
    <w:rsid w:val="00CE0581"/>
    <w:rsid w:val="00CF1F22"/>
    <w:rsid w:val="00CF5CF2"/>
    <w:rsid w:val="00D01E6A"/>
    <w:rsid w:val="00D21167"/>
    <w:rsid w:val="00D364AE"/>
    <w:rsid w:val="00D611C3"/>
    <w:rsid w:val="00D90010"/>
    <w:rsid w:val="00D91DC0"/>
    <w:rsid w:val="00DB217B"/>
    <w:rsid w:val="00DB2691"/>
    <w:rsid w:val="00DC3251"/>
    <w:rsid w:val="00DD1D94"/>
    <w:rsid w:val="00DD3C4B"/>
    <w:rsid w:val="00DD7F4E"/>
    <w:rsid w:val="00E12BC3"/>
    <w:rsid w:val="00E15446"/>
    <w:rsid w:val="00E21037"/>
    <w:rsid w:val="00E23B9E"/>
    <w:rsid w:val="00E2643F"/>
    <w:rsid w:val="00E27C43"/>
    <w:rsid w:val="00E3113E"/>
    <w:rsid w:val="00E317B4"/>
    <w:rsid w:val="00E363DF"/>
    <w:rsid w:val="00E42CE1"/>
    <w:rsid w:val="00E51ECB"/>
    <w:rsid w:val="00E543BC"/>
    <w:rsid w:val="00E56780"/>
    <w:rsid w:val="00E62D64"/>
    <w:rsid w:val="00E757EE"/>
    <w:rsid w:val="00EB1DD0"/>
    <w:rsid w:val="00EB57FB"/>
    <w:rsid w:val="00ED3C2C"/>
    <w:rsid w:val="00EE7A3A"/>
    <w:rsid w:val="00F04B53"/>
    <w:rsid w:val="00F27B5D"/>
    <w:rsid w:val="00F35415"/>
    <w:rsid w:val="00F3705D"/>
    <w:rsid w:val="00F552BB"/>
    <w:rsid w:val="00F72B7D"/>
    <w:rsid w:val="00F7654D"/>
    <w:rsid w:val="00F7775D"/>
    <w:rsid w:val="00F904D4"/>
    <w:rsid w:val="00F93C1C"/>
    <w:rsid w:val="00FA5F9E"/>
    <w:rsid w:val="00FB2BBC"/>
    <w:rsid w:val="00FB79C2"/>
    <w:rsid w:val="00FD2889"/>
    <w:rsid w:val="00FD2DC9"/>
    <w:rsid w:val="00FE2F7B"/>
    <w:rsid w:val="00FE7BEA"/>
    <w:rsid w:val="00FF46E3"/>
    <w:rsid w:val="00FF58F9"/>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6F9E-3AD1-4D09-8EA4-2D3A73EC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Mike Grant</cp:lastModifiedBy>
  <cp:revision>12</cp:revision>
  <cp:lastPrinted>2013-01-07T16:20:00Z</cp:lastPrinted>
  <dcterms:created xsi:type="dcterms:W3CDTF">2017-07-11T21:33:00Z</dcterms:created>
  <dcterms:modified xsi:type="dcterms:W3CDTF">2017-07-13T16:52:00Z</dcterms:modified>
</cp:coreProperties>
</file>