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4A4CBE" w:rsidP="00E21037">
      <w:pPr>
        <w:spacing w:after="0" w:line="240" w:lineRule="auto"/>
        <w:jc w:val="center"/>
        <w:rPr>
          <w:rFonts w:ascii="Arial" w:hAnsi="Arial" w:cs="Arial"/>
          <w:b/>
          <w:sz w:val="40"/>
          <w:szCs w:val="40"/>
        </w:rPr>
      </w:pPr>
      <w:r w:rsidRPr="004A4CBE">
        <w:rPr>
          <w:rFonts w:ascii="Arial" w:hAnsi="Arial" w:cs="Arial"/>
          <w:b/>
          <w:noProof/>
          <w:sz w:val="40"/>
          <w:szCs w:val="40"/>
        </w:rPr>
        <mc:AlternateContent>
          <mc:Choice Requires="wps">
            <w:drawing>
              <wp:anchor distT="0" distB="0" distL="114300" distR="114300" simplePos="0" relativeHeight="251660288" behindDoc="0" locked="0" layoutInCell="1" allowOverlap="1" wp14:editId="36B11C9B">
                <wp:simplePos x="0" y="0"/>
                <wp:positionH relativeFrom="column">
                  <wp:posOffset>4375150</wp:posOffset>
                </wp:positionH>
                <wp:positionV relativeFrom="paragraph">
                  <wp:posOffset>-279400</wp:posOffset>
                </wp:positionV>
                <wp:extent cx="1270000" cy="1257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57300"/>
                        </a:xfrm>
                        <a:prstGeom prst="rect">
                          <a:avLst/>
                        </a:prstGeom>
                        <a:solidFill>
                          <a:srgbClr val="FFFFFF"/>
                        </a:solidFill>
                        <a:ln w="9525">
                          <a:noFill/>
                          <a:miter lim="800000"/>
                          <a:headEnd/>
                          <a:tailEnd/>
                        </a:ln>
                      </wps:spPr>
                      <wps:txb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5pt;margin-top:-22pt;width:10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7FHwIAAB4EAAAOAAAAZHJzL2Uyb0RvYy54bWysU9uO2yAQfa/Uf0C8N3a8SbNrxVlts01V&#10;aXuRdvsBGOMYFRgKJHb69R2wN5u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FqscFyUcffNiubpCI+Zg5fNz63z4IECTeKiow+YneHZ8&#10;8GEMfQ6J2Two2eykUslw+3qrHDkyHJRdWhP6b2HKkL6iN8timZANxPcIzUotAw6ykrqi15HoNFpR&#10;jvemSSGBSTWekbQykz5RklGcMNQDBkbRamhOqJSDcWDxg+GhA/eTkh6HtaL+x4E5QYn6aFDtm/li&#10;Eac7GYvlqkDDXXrqSw8zHKEqGigZj9uQfkQsw8AddqWVSa8XJhNXHMKk+PRh4pRf2inq5VtvfgEA&#10;AP//AwBQSwMEFAAGAAgAAAAhAC3iQtPdAAAACwEAAA8AAABkcnMvZG93bnJldi54bWxMj0FPg0AQ&#10;he8m/ofNmHgx7aKhlCJLoyYar639AQNMgcjOEnZb6L939GJvM29e3nwv3862V2cafefYwOMyAkVc&#10;ubrjxsDh632RgvIBucbeMRm4kIdtcXuTY1a7iXd03odGSQj7DA20IQyZ1r5qyaJfuoFYbkc3Wgyy&#10;jo2uR5wk3Pb6KYoSbbFj+dDiQG8tVd/7kzVw/JweVpup/AiH9S5OXrFbl+5izP3d/PIMKtAc/s3w&#10;iy/oUAhT6U5ce9UbSNKNdAkGFnEsgzjSP6UU60oUXeT6ukPxAwAA//8DAFBLAQItABQABgAIAAAA&#10;IQC2gziS/gAAAOEBAAATAAAAAAAAAAAAAAAAAAAAAABbQ29udGVudF9UeXBlc10ueG1sUEsBAi0A&#10;FAAGAAgAAAAhADj9If/WAAAAlAEAAAsAAAAAAAAAAAAAAAAALwEAAF9yZWxzLy5yZWxzUEsBAi0A&#10;FAAGAAgAAAAhAKu/vsUfAgAAHgQAAA4AAAAAAAAAAAAAAAAALgIAAGRycy9lMm9Eb2MueG1sUEsB&#10;Ai0AFAAGAAgAAAAhAC3iQtPdAAAACwEAAA8AAAAAAAAAAAAAAAAAeQQAAGRycy9kb3ducmV2Lnht&#10;bFBLBQYAAAAABAAEAPMAAACDBQAAAAA=&#10;" stroked="f">
                <v:textbo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v:textbox>
              </v:shape>
            </w:pict>
          </mc:Fallback>
        </mc:AlternateContent>
      </w:r>
      <w:r w:rsidR="00FB2BBC">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423333</wp:posOffset>
            </wp:positionH>
            <wp:positionV relativeFrom="paragraph">
              <wp:posOffset>-220345</wp:posOffset>
            </wp:positionV>
            <wp:extent cx="873125" cy="1092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1092200"/>
                    </a:xfrm>
                    <a:prstGeom prst="rect">
                      <a:avLst/>
                    </a:prstGeom>
                  </pic:spPr>
                </pic:pic>
              </a:graphicData>
            </a:graphic>
          </wp:anchor>
        </w:drawing>
      </w:r>
      <w:r w:rsidR="00FB2BBC" w:rsidRPr="00FB2BBC">
        <w:rPr>
          <w:rFonts w:ascii="Arial" w:hAnsi="Arial" w:cs="Arial"/>
          <w:b/>
          <w:sz w:val="40"/>
          <w:szCs w:val="40"/>
        </w:rPr>
        <w:t>POLICE REPORT</w:t>
      </w:r>
    </w:p>
    <w:p w:rsidR="003A4D19" w:rsidRPr="003A4D19" w:rsidRDefault="00CD5BED" w:rsidP="00E21037">
      <w:pPr>
        <w:spacing w:after="0" w:line="240" w:lineRule="auto"/>
        <w:jc w:val="center"/>
        <w:rPr>
          <w:rFonts w:ascii="Arial" w:hAnsi="Arial" w:cs="Arial"/>
          <w:b/>
          <w:sz w:val="28"/>
          <w:szCs w:val="28"/>
        </w:rPr>
      </w:pPr>
      <w:r>
        <w:rPr>
          <w:rFonts w:ascii="Arial" w:hAnsi="Arial" w:cs="Arial"/>
          <w:b/>
          <w:sz w:val="28"/>
          <w:szCs w:val="28"/>
        </w:rPr>
        <w:t>Monthly Statistical Report</w:t>
      </w:r>
    </w:p>
    <w:p w:rsidR="00C54E6F" w:rsidRPr="005273B7" w:rsidRDefault="005273B7" w:rsidP="00E21037">
      <w:pPr>
        <w:spacing w:after="0" w:line="240" w:lineRule="auto"/>
        <w:jc w:val="center"/>
        <w:rPr>
          <w:rFonts w:ascii="Arial" w:hAnsi="Arial" w:cs="Arial"/>
          <w:b/>
          <w:sz w:val="56"/>
          <w:szCs w:val="56"/>
        </w:rPr>
      </w:pPr>
      <w:r>
        <w:rPr>
          <w:rFonts w:ascii="Arial" w:hAnsi="Arial" w:cs="Arial"/>
          <w:b/>
          <w:sz w:val="40"/>
          <w:szCs w:val="40"/>
        </w:rPr>
        <w:t xml:space="preserve">   </w:t>
      </w:r>
      <w:r w:rsidR="00FB2BBC">
        <w:rPr>
          <w:rFonts w:ascii="Arial" w:hAnsi="Arial" w:cs="Arial"/>
          <w:b/>
          <w:sz w:val="40"/>
          <w:szCs w:val="40"/>
        </w:rPr>
        <w:t xml:space="preserve">        </w:t>
      </w:r>
    </w:p>
    <w:p w:rsidR="00FB2BBC" w:rsidRDefault="00FB2BBC" w:rsidP="00580561">
      <w:pPr>
        <w:spacing w:after="0" w:line="240" w:lineRule="auto"/>
        <w:rPr>
          <w:rFonts w:ascii="Arial" w:hAnsi="Arial" w:cs="Arial"/>
          <w:b/>
          <w:sz w:val="28"/>
          <w:szCs w:val="28"/>
        </w:rPr>
      </w:pPr>
    </w:p>
    <w:p w:rsidR="00580561" w:rsidRPr="003A4D19" w:rsidRDefault="00FB2BBC" w:rsidP="00580561">
      <w:pPr>
        <w:spacing w:after="0" w:line="240" w:lineRule="auto"/>
        <w:rPr>
          <w:rFonts w:eastAsia="Calibri" w:cs="Arial"/>
          <w:b/>
          <w:sz w:val="24"/>
          <w:szCs w:val="24"/>
        </w:rPr>
      </w:pPr>
      <w:r w:rsidRPr="003A4D19">
        <w:rPr>
          <w:rFonts w:eastAsia="Calibri" w:cs="Arial"/>
          <w:b/>
          <w:sz w:val="24"/>
          <w:szCs w:val="24"/>
        </w:rPr>
        <w:t>Month Covered:</w:t>
      </w:r>
      <w:r w:rsidRPr="003A4D19">
        <w:rPr>
          <w:rFonts w:eastAsia="Calibri" w:cs="Arial"/>
          <w:b/>
          <w:sz w:val="24"/>
          <w:szCs w:val="24"/>
        </w:rPr>
        <w:tab/>
      </w:r>
      <w:r w:rsidR="008C1071">
        <w:rPr>
          <w:rFonts w:eastAsia="Calibri" w:cs="Arial"/>
          <w:b/>
          <w:sz w:val="24"/>
          <w:szCs w:val="24"/>
        </w:rPr>
        <w:t>April</w:t>
      </w:r>
      <w:r w:rsidR="005B437A">
        <w:rPr>
          <w:rFonts w:eastAsia="Calibri" w:cs="Arial"/>
          <w:b/>
          <w:sz w:val="24"/>
          <w:szCs w:val="24"/>
        </w:rPr>
        <w:t>, 2017</w:t>
      </w:r>
    </w:p>
    <w:p w:rsidR="003A4D19" w:rsidRDefault="00580561" w:rsidP="003A4D19">
      <w:pPr>
        <w:spacing w:after="0" w:line="240" w:lineRule="auto"/>
        <w:rPr>
          <w:rFonts w:eastAsia="Calibri" w:cs="Arial"/>
          <w:sz w:val="24"/>
          <w:szCs w:val="24"/>
        </w:rPr>
      </w:pPr>
      <w:r w:rsidRPr="003A4D19">
        <w:rPr>
          <w:rFonts w:eastAsia="Calibri" w:cs="Arial"/>
          <w:b/>
          <w:sz w:val="24"/>
          <w:szCs w:val="24"/>
        </w:rPr>
        <w:t>Prepared By:</w:t>
      </w:r>
      <w:r w:rsidRPr="003A4D19">
        <w:rPr>
          <w:rFonts w:eastAsia="Calibri" w:cs="Arial"/>
          <w:b/>
          <w:sz w:val="24"/>
          <w:szCs w:val="24"/>
        </w:rPr>
        <w:tab/>
      </w:r>
      <w:r w:rsidR="0005308E" w:rsidRPr="003A4D19">
        <w:rPr>
          <w:rFonts w:eastAsia="Calibri" w:cs="Arial"/>
          <w:sz w:val="24"/>
          <w:szCs w:val="24"/>
        </w:rPr>
        <w:tab/>
      </w:r>
      <w:r w:rsidR="00476760">
        <w:rPr>
          <w:rFonts w:eastAsia="Calibri" w:cs="Arial"/>
          <w:sz w:val="24"/>
          <w:szCs w:val="24"/>
        </w:rPr>
        <w:t xml:space="preserve">Chief of Police </w:t>
      </w:r>
      <w:r w:rsidR="0005308E" w:rsidRPr="003A4D19">
        <w:rPr>
          <w:rFonts w:eastAsia="Calibri" w:cs="Arial"/>
          <w:sz w:val="24"/>
          <w:szCs w:val="24"/>
        </w:rPr>
        <w:t xml:space="preserve">Michael </w:t>
      </w:r>
      <w:r w:rsidR="00476760">
        <w:rPr>
          <w:rFonts w:eastAsia="Calibri" w:cs="Arial"/>
          <w:sz w:val="24"/>
          <w:szCs w:val="24"/>
        </w:rPr>
        <w:t xml:space="preserve">J. </w:t>
      </w:r>
      <w:r w:rsidR="0005308E" w:rsidRPr="003A4D19">
        <w:rPr>
          <w:rFonts w:eastAsia="Calibri" w:cs="Arial"/>
          <w:sz w:val="24"/>
          <w:szCs w:val="24"/>
        </w:rPr>
        <w:t>Grant, SSPD</w:t>
      </w:r>
      <w:r w:rsidR="0005308E" w:rsidRPr="003A4D19">
        <w:rPr>
          <w:rFonts w:eastAsia="Calibri" w:cs="Arial"/>
          <w:sz w:val="24"/>
          <w:szCs w:val="24"/>
        </w:rPr>
        <w:tab/>
      </w:r>
      <w:r w:rsidR="0005308E" w:rsidRPr="003A4D19">
        <w:rPr>
          <w:rFonts w:eastAsia="Calibri" w:cs="Arial"/>
          <w:sz w:val="24"/>
          <w:szCs w:val="24"/>
        </w:rPr>
        <w:tab/>
      </w:r>
    </w:p>
    <w:p w:rsidR="0016639B" w:rsidRPr="003A4D19" w:rsidRDefault="0016639B" w:rsidP="003A4D19">
      <w:pPr>
        <w:spacing w:after="0" w:line="240" w:lineRule="auto"/>
        <w:rPr>
          <w:rFonts w:eastAsia="Calibri" w:cs="Arial"/>
          <w:sz w:val="24"/>
          <w:szCs w:val="24"/>
        </w:rPr>
      </w:pPr>
    </w:p>
    <w:p w:rsidR="0013569D" w:rsidRDefault="0013569D" w:rsidP="0013569D">
      <w:pPr>
        <w:spacing w:after="0" w:line="240" w:lineRule="auto"/>
        <w:rPr>
          <w:rFonts w:eastAsia="Calibri" w:cs="Times New Roman"/>
          <w:b/>
          <w:sz w:val="24"/>
          <w:szCs w:val="24"/>
        </w:rPr>
      </w:pPr>
    </w:p>
    <w:p w:rsidR="003A4D19" w:rsidRPr="003A4D19" w:rsidRDefault="003A4D19" w:rsidP="000A5312">
      <w:pPr>
        <w:spacing w:after="0" w:line="240" w:lineRule="auto"/>
        <w:jc w:val="center"/>
        <w:rPr>
          <w:rFonts w:eastAsia="Calibri" w:cs="Times New Roman"/>
          <w:b/>
          <w:sz w:val="24"/>
          <w:szCs w:val="24"/>
        </w:rPr>
      </w:pPr>
      <w:r w:rsidRPr="003A4D19">
        <w:rPr>
          <w:rFonts w:eastAsia="Calibri" w:cs="Times New Roman"/>
          <w:b/>
          <w:sz w:val="24"/>
          <w:szCs w:val="24"/>
        </w:rPr>
        <w:t>Monthly Statistics:</w:t>
      </w: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6"/>
        <w:gridCol w:w="810"/>
      </w:tblGrid>
      <w:tr w:rsidR="00FB2BBC"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FB2BBC" w:rsidRPr="00143CD7" w:rsidRDefault="00143CD7" w:rsidP="00B21AAC">
            <w:pPr>
              <w:pStyle w:val="NoSpacing"/>
              <w:jc w:val="right"/>
              <w:rPr>
                <w:rFonts w:cs="Arial"/>
                <w:b/>
                <w:sz w:val="24"/>
                <w:szCs w:val="24"/>
              </w:rPr>
            </w:pPr>
            <w:r w:rsidRPr="00143CD7">
              <w:rPr>
                <w:rFonts w:cs="Arial"/>
                <w:b/>
                <w:sz w:val="24"/>
                <w:szCs w:val="24"/>
              </w:rPr>
              <w:t>Stallion Spring Police: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FB2BBC" w:rsidRPr="00143CD7" w:rsidRDefault="00FB2BBC" w:rsidP="006E3AD2">
            <w:pPr>
              <w:pStyle w:val="NoSpacing"/>
              <w:jc w:val="center"/>
              <w:rPr>
                <w:rFonts w:cs="Arial"/>
                <w:b/>
                <w:sz w:val="24"/>
                <w:szCs w:val="24"/>
              </w:rPr>
            </w:pPr>
          </w:p>
        </w:tc>
      </w:tr>
      <w:tr w:rsidR="00143CD7" w:rsidRPr="003A4D19" w:rsidTr="00143CD7">
        <w:tc>
          <w:tcPr>
            <w:tcW w:w="4176" w:type="dxa"/>
            <w:tcBorders>
              <w:top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Arrests:</w:t>
            </w:r>
          </w:p>
        </w:tc>
        <w:tc>
          <w:tcPr>
            <w:tcW w:w="810" w:type="dxa"/>
            <w:tcBorders>
              <w:top w:val="single" w:sz="4" w:space="0" w:color="auto"/>
            </w:tcBorders>
            <w:shd w:val="clear" w:color="auto" w:fill="auto"/>
          </w:tcPr>
          <w:p w:rsidR="00143CD7" w:rsidRPr="00E2643F" w:rsidRDefault="000763FF" w:rsidP="003178D2">
            <w:pPr>
              <w:pStyle w:val="NoSpacing"/>
              <w:jc w:val="center"/>
              <w:rPr>
                <w:rFonts w:cs="Arial"/>
                <w:sz w:val="24"/>
                <w:szCs w:val="24"/>
              </w:rPr>
            </w:pPr>
            <w:r>
              <w:rPr>
                <w:rFonts w:cs="Arial"/>
                <w:sz w:val="24"/>
                <w:szCs w:val="24"/>
              </w:rPr>
              <w:t>4</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Citations Issued:</w:t>
            </w:r>
          </w:p>
        </w:tc>
        <w:tc>
          <w:tcPr>
            <w:tcW w:w="810" w:type="dxa"/>
            <w:shd w:val="clear" w:color="auto" w:fill="auto"/>
          </w:tcPr>
          <w:p w:rsidR="00143CD7" w:rsidRPr="00E2643F" w:rsidRDefault="008C1071" w:rsidP="003178D2">
            <w:pPr>
              <w:pStyle w:val="NoSpacing"/>
              <w:jc w:val="center"/>
              <w:rPr>
                <w:rFonts w:cs="Arial"/>
                <w:sz w:val="24"/>
                <w:szCs w:val="24"/>
              </w:rPr>
            </w:pPr>
            <w:r>
              <w:rPr>
                <w:rFonts w:cs="Arial"/>
                <w:sz w:val="24"/>
                <w:szCs w:val="24"/>
              </w:rPr>
              <w:t>4</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Reports:</w:t>
            </w:r>
          </w:p>
        </w:tc>
        <w:tc>
          <w:tcPr>
            <w:tcW w:w="810" w:type="dxa"/>
            <w:shd w:val="clear" w:color="auto" w:fill="auto"/>
          </w:tcPr>
          <w:p w:rsidR="00143CD7" w:rsidRPr="00E2643F" w:rsidRDefault="000763FF" w:rsidP="003178D2">
            <w:pPr>
              <w:pStyle w:val="NoSpacing"/>
              <w:jc w:val="center"/>
              <w:rPr>
                <w:rFonts w:cs="Arial"/>
                <w:sz w:val="24"/>
                <w:szCs w:val="24"/>
              </w:rPr>
            </w:pPr>
            <w:r>
              <w:rPr>
                <w:rFonts w:cs="Arial"/>
                <w:sz w:val="24"/>
                <w:szCs w:val="24"/>
              </w:rPr>
              <w:t>50</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Calls for Service:</w:t>
            </w:r>
          </w:p>
        </w:tc>
        <w:tc>
          <w:tcPr>
            <w:tcW w:w="810" w:type="dxa"/>
            <w:shd w:val="clear" w:color="auto" w:fill="auto"/>
          </w:tcPr>
          <w:p w:rsidR="00143CD7" w:rsidRPr="00E2643F" w:rsidRDefault="000763FF" w:rsidP="003178D2">
            <w:pPr>
              <w:pStyle w:val="NoSpacing"/>
              <w:jc w:val="center"/>
              <w:rPr>
                <w:rFonts w:cs="Arial"/>
                <w:sz w:val="24"/>
                <w:szCs w:val="24"/>
              </w:rPr>
            </w:pPr>
            <w:r>
              <w:rPr>
                <w:rFonts w:cs="Arial"/>
                <w:sz w:val="24"/>
                <w:szCs w:val="24"/>
              </w:rPr>
              <w:t>79</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Want &amp; Warrant Checks:</w:t>
            </w:r>
          </w:p>
        </w:tc>
        <w:tc>
          <w:tcPr>
            <w:tcW w:w="810" w:type="dxa"/>
            <w:shd w:val="clear" w:color="auto" w:fill="auto"/>
          </w:tcPr>
          <w:p w:rsidR="00143CD7" w:rsidRPr="00E2643F" w:rsidRDefault="008C1071" w:rsidP="003178D2">
            <w:pPr>
              <w:pStyle w:val="NoSpacing"/>
              <w:jc w:val="center"/>
              <w:rPr>
                <w:rFonts w:cs="Arial"/>
                <w:sz w:val="24"/>
                <w:szCs w:val="24"/>
              </w:rPr>
            </w:pPr>
            <w:r>
              <w:rPr>
                <w:rFonts w:cs="Arial"/>
                <w:sz w:val="24"/>
                <w:szCs w:val="24"/>
              </w:rPr>
              <w:t>22</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Officer Initiated Investigations:</w:t>
            </w:r>
          </w:p>
        </w:tc>
        <w:tc>
          <w:tcPr>
            <w:tcW w:w="810" w:type="dxa"/>
            <w:shd w:val="clear" w:color="auto" w:fill="auto"/>
          </w:tcPr>
          <w:p w:rsidR="00143CD7" w:rsidRPr="00E2643F" w:rsidRDefault="000763FF" w:rsidP="003178D2">
            <w:pPr>
              <w:pStyle w:val="NoSpacing"/>
              <w:jc w:val="center"/>
              <w:rPr>
                <w:rFonts w:cs="Arial"/>
                <w:sz w:val="24"/>
                <w:szCs w:val="24"/>
              </w:rPr>
            </w:pPr>
            <w:r>
              <w:rPr>
                <w:rFonts w:cs="Arial"/>
                <w:sz w:val="24"/>
                <w:szCs w:val="24"/>
              </w:rPr>
              <w:t>95</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Field Interviews:</w:t>
            </w:r>
          </w:p>
        </w:tc>
        <w:tc>
          <w:tcPr>
            <w:tcW w:w="810" w:type="dxa"/>
            <w:shd w:val="clear" w:color="auto" w:fill="auto"/>
          </w:tcPr>
          <w:p w:rsidR="00143CD7" w:rsidRPr="00E2643F" w:rsidRDefault="00AD6D6C" w:rsidP="003178D2">
            <w:pPr>
              <w:pStyle w:val="NoSpacing"/>
              <w:jc w:val="center"/>
              <w:rPr>
                <w:rFonts w:cs="Arial"/>
                <w:sz w:val="24"/>
                <w:szCs w:val="24"/>
              </w:rPr>
            </w:pPr>
            <w:r>
              <w:rPr>
                <w:rFonts w:cs="Arial"/>
                <w:sz w:val="24"/>
                <w:szCs w:val="24"/>
              </w:rPr>
              <w:t>13</w:t>
            </w:r>
          </w:p>
        </w:tc>
      </w:tr>
      <w:tr w:rsidR="00143CD7" w:rsidRPr="003A4D19" w:rsidTr="00143CD7">
        <w:tc>
          <w:tcPr>
            <w:tcW w:w="4176" w:type="dxa"/>
            <w:tcBorders>
              <w:bottom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Medical Assist:</w:t>
            </w:r>
          </w:p>
        </w:tc>
        <w:tc>
          <w:tcPr>
            <w:tcW w:w="810" w:type="dxa"/>
            <w:tcBorders>
              <w:bottom w:val="single" w:sz="4" w:space="0" w:color="auto"/>
            </w:tcBorders>
            <w:shd w:val="clear" w:color="auto" w:fill="auto"/>
          </w:tcPr>
          <w:p w:rsidR="00143CD7" w:rsidRPr="00E2643F" w:rsidRDefault="00AD6D6C" w:rsidP="003178D2">
            <w:pPr>
              <w:pStyle w:val="NoSpacing"/>
              <w:jc w:val="center"/>
              <w:rPr>
                <w:rFonts w:cs="Arial"/>
                <w:sz w:val="24"/>
                <w:szCs w:val="24"/>
              </w:rPr>
            </w:pPr>
            <w:r>
              <w:rPr>
                <w:rFonts w:cs="Arial"/>
                <w:sz w:val="24"/>
                <w:szCs w:val="24"/>
              </w:rPr>
              <w:t>1</w:t>
            </w:r>
            <w:r w:rsidR="008C1071">
              <w:rPr>
                <w:rFonts w:cs="Arial"/>
                <w:sz w:val="24"/>
                <w:szCs w:val="24"/>
              </w:rPr>
              <w:t xml:space="preserve"> </w:t>
            </w:r>
          </w:p>
        </w:tc>
      </w:tr>
      <w:tr w:rsidR="00143CD7"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143CD7" w:rsidRPr="00E2643F" w:rsidRDefault="00143CD7" w:rsidP="00143CD7">
            <w:pPr>
              <w:pStyle w:val="NoSpacing"/>
              <w:jc w:val="right"/>
              <w:rPr>
                <w:rFonts w:cs="Arial"/>
                <w:sz w:val="24"/>
                <w:szCs w:val="24"/>
              </w:rPr>
            </w:pPr>
            <w:r>
              <w:rPr>
                <w:rFonts w:cs="Arial"/>
                <w:sz w:val="24"/>
                <w:szCs w:val="24"/>
              </w:rPr>
              <w:t>Stallion Springs Police Volunteers (CSU):</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143CD7" w:rsidRDefault="00143CD7" w:rsidP="00143CD7">
            <w:pPr>
              <w:pStyle w:val="NoSpacing"/>
              <w:jc w:val="center"/>
              <w:rPr>
                <w:rFonts w:cs="Arial"/>
                <w:sz w:val="24"/>
                <w:szCs w:val="24"/>
              </w:rPr>
            </w:pP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Vacation House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8C1071" w:rsidP="003134E9">
            <w:pPr>
              <w:pStyle w:val="NoSpacing"/>
              <w:jc w:val="center"/>
              <w:rPr>
                <w:rFonts w:cs="Arial"/>
                <w:sz w:val="24"/>
                <w:szCs w:val="24"/>
              </w:rPr>
            </w:pPr>
            <w:r>
              <w:rPr>
                <w:rFonts w:cs="Arial"/>
                <w:sz w:val="24"/>
                <w:szCs w:val="24"/>
              </w:rPr>
              <w:t xml:space="preserve"> </w:t>
            </w:r>
            <w:r w:rsidR="00D65CEB">
              <w:rPr>
                <w:rFonts w:cs="Arial"/>
                <w:sz w:val="24"/>
                <w:szCs w:val="24"/>
              </w:rPr>
              <w:t>42</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Infrastructure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D65CEB" w:rsidP="003134E9">
            <w:pPr>
              <w:pStyle w:val="NoSpacing"/>
              <w:jc w:val="center"/>
              <w:rPr>
                <w:rFonts w:cs="Arial"/>
                <w:sz w:val="24"/>
                <w:szCs w:val="24"/>
              </w:rPr>
            </w:pPr>
            <w:r>
              <w:rPr>
                <w:rFonts w:cs="Arial"/>
                <w:sz w:val="24"/>
                <w:szCs w:val="24"/>
              </w:rPr>
              <w:t>4</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School Bus Stop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D65CEB" w:rsidP="003134E9">
            <w:pPr>
              <w:pStyle w:val="NoSpacing"/>
              <w:jc w:val="center"/>
              <w:rPr>
                <w:rFonts w:cs="Arial"/>
                <w:sz w:val="24"/>
                <w:szCs w:val="24"/>
              </w:rPr>
            </w:pPr>
            <w:r>
              <w:rPr>
                <w:rFonts w:cs="Arial"/>
                <w:sz w:val="24"/>
                <w:szCs w:val="24"/>
              </w:rPr>
              <w:t>3</w:t>
            </w:r>
          </w:p>
        </w:tc>
      </w:tr>
    </w:tbl>
    <w:p w:rsidR="00580561" w:rsidRPr="003A4D19" w:rsidRDefault="00580561" w:rsidP="00580561">
      <w:pPr>
        <w:spacing w:after="0" w:line="240" w:lineRule="auto"/>
        <w:rPr>
          <w:rFonts w:eastAsia="Calibri" w:cs="Times New Roman"/>
          <w:sz w:val="24"/>
          <w:szCs w:val="24"/>
        </w:rPr>
      </w:pPr>
    </w:p>
    <w:p w:rsidR="00580561" w:rsidRPr="003A4D19" w:rsidRDefault="00580561" w:rsidP="00580561">
      <w:pPr>
        <w:spacing w:after="0" w:line="240" w:lineRule="auto"/>
        <w:ind w:left="360"/>
        <w:jc w:val="right"/>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rPr>
      </w:pPr>
    </w:p>
    <w:p w:rsidR="00B21AAC" w:rsidRPr="003A4D19" w:rsidRDefault="00B21AAC" w:rsidP="00B21AAC">
      <w:pPr>
        <w:spacing w:after="120" w:line="240" w:lineRule="auto"/>
        <w:rPr>
          <w:rFonts w:cs="Arial"/>
          <w:sz w:val="24"/>
          <w:szCs w:val="24"/>
        </w:rPr>
      </w:pPr>
    </w:p>
    <w:p w:rsidR="001C464D" w:rsidRPr="003A4D19" w:rsidRDefault="001C464D" w:rsidP="001C464D">
      <w:pPr>
        <w:pStyle w:val="NoSpacing"/>
        <w:ind w:left="360"/>
        <w:rPr>
          <w:rFonts w:cs="Arial"/>
        </w:rPr>
      </w:pPr>
    </w:p>
    <w:p w:rsidR="00E2643F" w:rsidRDefault="00E2643F" w:rsidP="00E2643F">
      <w:pPr>
        <w:pStyle w:val="NoSpacing"/>
        <w:ind w:left="360"/>
        <w:rPr>
          <w:rFonts w:cs="Arial"/>
        </w:rPr>
      </w:pPr>
    </w:p>
    <w:p w:rsidR="00822542" w:rsidRDefault="00822542" w:rsidP="00143CD7">
      <w:pPr>
        <w:pStyle w:val="NoSpacing"/>
        <w:ind w:left="360"/>
        <w:rPr>
          <w:rFonts w:cs="Arial"/>
          <w:sz w:val="24"/>
          <w:szCs w:val="24"/>
        </w:rPr>
      </w:pPr>
    </w:p>
    <w:p w:rsidR="004D6A9B" w:rsidRDefault="004D6A9B" w:rsidP="00822542">
      <w:pPr>
        <w:pStyle w:val="NoSpacing"/>
        <w:ind w:left="360"/>
        <w:rPr>
          <w:rFonts w:cs="Arial"/>
          <w:sz w:val="24"/>
          <w:szCs w:val="24"/>
        </w:rPr>
      </w:pPr>
    </w:p>
    <w:p w:rsidR="00143CD7" w:rsidRDefault="00143CD7" w:rsidP="00AD6D6C">
      <w:pPr>
        <w:pStyle w:val="NoSpacing"/>
        <w:rPr>
          <w:rFonts w:cs="Arial"/>
          <w:sz w:val="24"/>
          <w:szCs w:val="24"/>
        </w:rPr>
      </w:pPr>
    </w:p>
    <w:p w:rsidR="00143CD7" w:rsidRDefault="00143CD7" w:rsidP="00822542">
      <w:pPr>
        <w:pStyle w:val="NoSpacing"/>
        <w:ind w:left="360"/>
        <w:rPr>
          <w:rFonts w:cs="Arial"/>
          <w:sz w:val="24"/>
          <w:szCs w:val="24"/>
        </w:rPr>
      </w:pPr>
    </w:p>
    <w:p w:rsidR="00BC5899" w:rsidRDefault="00BC5899" w:rsidP="008C1071">
      <w:pPr>
        <w:pStyle w:val="NoSpacing"/>
        <w:numPr>
          <w:ilvl w:val="0"/>
          <w:numId w:val="20"/>
        </w:numPr>
        <w:rPr>
          <w:rFonts w:cstheme="minorHAnsi"/>
          <w:i/>
          <w:sz w:val="24"/>
          <w:szCs w:val="24"/>
        </w:rPr>
      </w:pPr>
      <w:r>
        <w:rPr>
          <w:rFonts w:cstheme="minorHAnsi"/>
          <w:sz w:val="24"/>
          <w:szCs w:val="24"/>
        </w:rPr>
        <w:t xml:space="preserve">SSPD Sergeant G. Crowell received a written commendation from KCSO for his assistance during a suicidal subject call. Gary was commended for showing </w:t>
      </w:r>
      <w:r w:rsidRPr="00BC5899">
        <w:rPr>
          <w:rFonts w:cstheme="minorHAnsi"/>
          <w:i/>
          <w:sz w:val="24"/>
          <w:szCs w:val="24"/>
        </w:rPr>
        <w:t>“incredible restraint in dealing with an armed mentally unstable subject, who needed help…going above and beyond to exhaust all possible solutions to bring this incident to a peaceful conclusion”.</w:t>
      </w:r>
    </w:p>
    <w:p w:rsidR="000763FF" w:rsidRPr="000763FF" w:rsidRDefault="000763FF" w:rsidP="000763FF">
      <w:pPr>
        <w:pStyle w:val="NoSpacing"/>
        <w:numPr>
          <w:ilvl w:val="0"/>
          <w:numId w:val="20"/>
        </w:numPr>
        <w:rPr>
          <w:rFonts w:cstheme="minorHAnsi"/>
          <w:sz w:val="24"/>
          <w:szCs w:val="24"/>
        </w:rPr>
      </w:pPr>
      <w:r w:rsidRPr="000763FF">
        <w:rPr>
          <w:rFonts w:cstheme="minorHAnsi"/>
          <w:sz w:val="24"/>
          <w:szCs w:val="24"/>
        </w:rPr>
        <w:t xml:space="preserve">SSPD officers responded to an </w:t>
      </w:r>
      <w:r>
        <w:rPr>
          <w:rFonts w:cstheme="minorHAnsi"/>
          <w:sz w:val="24"/>
          <w:szCs w:val="24"/>
        </w:rPr>
        <w:t xml:space="preserve">assault </w:t>
      </w:r>
      <w:r w:rsidRPr="000763FF">
        <w:rPr>
          <w:rFonts w:cstheme="minorHAnsi"/>
          <w:sz w:val="24"/>
          <w:szCs w:val="24"/>
        </w:rPr>
        <w:t xml:space="preserve">with a deadly weapon </w:t>
      </w:r>
      <w:r>
        <w:rPr>
          <w:rFonts w:cstheme="minorHAnsi"/>
          <w:sz w:val="24"/>
          <w:szCs w:val="24"/>
        </w:rPr>
        <w:t xml:space="preserve">call in Stallion Springs. Officers responded and made contact with the </w:t>
      </w:r>
      <w:r w:rsidRPr="000763FF">
        <w:rPr>
          <w:rFonts w:cstheme="minorHAnsi"/>
          <w:sz w:val="24"/>
          <w:szCs w:val="24"/>
        </w:rPr>
        <w:t xml:space="preserve">victim who advised </w:t>
      </w:r>
      <w:r>
        <w:rPr>
          <w:rFonts w:cstheme="minorHAnsi"/>
          <w:sz w:val="24"/>
          <w:szCs w:val="24"/>
        </w:rPr>
        <w:t>that her</w:t>
      </w:r>
      <w:r w:rsidRPr="000763FF">
        <w:rPr>
          <w:rFonts w:cstheme="minorHAnsi"/>
          <w:sz w:val="24"/>
          <w:szCs w:val="24"/>
        </w:rPr>
        <w:t xml:space="preserve"> roommate chased her with a Samurai sword and threatened to cut off he</w:t>
      </w:r>
      <w:r>
        <w:rPr>
          <w:rFonts w:cstheme="minorHAnsi"/>
          <w:sz w:val="24"/>
          <w:szCs w:val="24"/>
        </w:rPr>
        <w:t>r hands</w:t>
      </w:r>
      <w:r w:rsidRPr="000763FF">
        <w:rPr>
          <w:rFonts w:cstheme="minorHAnsi"/>
          <w:sz w:val="24"/>
          <w:szCs w:val="24"/>
        </w:rPr>
        <w:t xml:space="preserve">. The victim had visible injuries to her chest.  </w:t>
      </w:r>
      <w:r>
        <w:rPr>
          <w:rFonts w:cstheme="minorHAnsi"/>
          <w:sz w:val="24"/>
          <w:szCs w:val="24"/>
        </w:rPr>
        <w:t>Officers located t</w:t>
      </w:r>
      <w:r w:rsidRPr="000763FF">
        <w:rPr>
          <w:rFonts w:cstheme="minorHAnsi"/>
          <w:sz w:val="24"/>
          <w:szCs w:val="24"/>
        </w:rPr>
        <w:t xml:space="preserve">he suspect </w:t>
      </w:r>
      <w:r>
        <w:rPr>
          <w:rFonts w:cstheme="minorHAnsi"/>
          <w:sz w:val="24"/>
          <w:szCs w:val="24"/>
        </w:rPr>
        <w:t xml:space="preserve">was located inside of the home but she </w:t>
      </w:r>
      <w:r w:rsidRPr="000763FF">
        <w:rPr>
          <w:rFonts w:cstheme="minorHAnsi"/>
          <w:sz w:val="24"/>
          <w:szCs w:val="24"/>
        </w:rPr>
        <w:t xml:space="preserve"> </w:t>
      </w:r>
    </w:p>
    <w:p w:rsidR="000763FF" w:rsidRPr="000763FF" w:rsidRDefault="000763FF" w:rsidP="000763FF">
      <w:pPr>
        <w:pStyle w:val="NoSpacing"/>
        <w:ind w:left="360"/>
        <w:rPr>
          <w:rFonts w:cstheme="minorHAnsi"/>
          <w:sz w:val="24"/>
          <w:szCs w:val="24"/>
        </w:rPr>
      </w:pPr>
      <w:proofErr w:type="gramStart"/>
      <w:r w:rsidRPr="000763FF">
        <w:rPr>
          <w:rFonts w:cstheme="minorHAnsi"/>
          <w:sz w:val="24"/>
          <w:szCs w:val="24"/>
        </w:rPr>
        <w:t>refused</w:t>
      </w:r>
      <w:proofErr w:type="gramEnd"/>
      <w:r w:rsidRPr="000763FF">
        <w:rPr>
          <w:rFonts w:cstheme="minorHAnsi"/>
          <w:sz w:val="24"/>
          <w:szCs w:val="24"/>
        </w:rPr>
        <w:t xml:space="preserve"> </w:t>
      </w:r>
      <w:r>
        <w:rPr>
          <w:rFonts w:cstheme="minorHAnsi"/>
          <w:sz w:val="24"/>
          <w:szCs w:val="24"/>
        </w:rPr>
        <w:t xml:space="preserve">to follow </w:t>
      </w:r>
      <w:r w:rsidRPr="000763FF">
        <w:rPr>
          <w:rFonts w:cstheme="minorHAnsi"/>
          <w:sz w:val="24"/>
          <w:szCs w:val="24"/>
        </w:rPr>
        <w:t xml:space="preserve">commands. </w:t>
      </w:r>
      <w:r>
        <w:rPr>
          <w:rFonts w:cstheme="minorHAnsi"/>
          <w:sz w:val="24"/>
          <w:szCs w:val="24"/>
        </w:rPr>
        <w:t>The officers gained compliance and the suspect</w:t>
      </w:r>
      <w:r w:rsidRPr="000763FF">
        <w:rPr>
          <w:rFonts w:cstheme="minorHAnsi"/>
          <w:sz w:val="24"/>
          <w:szCs w:val="24"/>
        </w:rPr>
        <w:t xml:space="preserve"> was s</w:t>
      </w:r>
      <w:r>
        <w:rPr>
          <w:rFonts w:cstheme="minorHAnsi"/>
          <w:sz w:val="24"/>
          <w:szCs w:val="24"/>
        </w:rPr>
        <w:t xml:space="preserve">ubsequently arrested for PC 245, assault with a deadly weapon. </w:t>
      </w:r>
      <w:r w:rsidRPr="000763FF">
        <w:rPr>
          <w:rFonts w:cstheme="minorHAnsi"/>
          <w:sz w:val="24"/>
          <w:szCs w:val="24"/>
        </w:rPr>
        <w:t xml:space="preserve">The sword was recovered and seized by officers. Both the victim and suspect </w:t>
      </w:r>
      <w:r>
        <w:rPr>
          <w:rFonts w:cstheme="minorHAnsi"/>
          <w:sz w:val="24"/>
          <w:szCs w:val="24"/>
        </w:rPr>
        <w:t xml:space="preserve">were </w:t>
      </w:r>
      <w:r w:rsidRPr="000763FF">
        <w:rPr>
          <w:rFonts w:cstheme="minorHAnsi"/>
          <w:sz w:val="24"/>
          <w:szCs w:val="24"/>
        </w:rPr>
        <w:t xml:space="preserve">elderly </w:t>
      </w:r>
      <w:r>
        <w:rPr>
          <w:rFonts w:cstheme="minorHAnsi"/>
          <w:sz w:val="24"/>
          <w:szCs w:val="24"/>
        </w:rPr>
        <w:t>females. Due to prior medical issues the suspect was transported via ambulance to Tehachapi Hospital and then Memorial hospital where she spent the night. An officer had to stand by with her throughout the evening. She was then booked into CRF.</w:t>
      </w:r>
    </w:p>
    <w:p w:rsidR="00AD6D6C" w:rsidRPr="00AD6D6C" w:rsidRDefault="008C1071" w:rsidP="00AD6D6C">
      <w:pPr>
        <w:pStyle w:val="NoSpacing"/>
        <w:numPr>
          <w:ilvl w:val="0"/>
          <w:numId w:val="20"/>
        </w:numPr>
        <w:rPr>
          <w:rFonts w:cstheme="minorHAnsi"/>
          <w:sz w:val="24"/>
          <w:szCs w:val="24"/>
        </w:rPr>
      </w:pPr>
      <w:r>
        <w:rPr>
          <w:rFonts w:cstheme="minorHAnsi"/>
          <w:sz w:val="24"/>
          <w:szCs w:val="24"/>
        </w:rPr>
        <w:t xml:space="preserve">SSPD Officers performed radar enforcement and traffic enforcement on Horsethief Drive, Comanche </w:t>
      </w:r>
      <w:r w:rsidR="00CE42DF">
        <w:rPr>
          <w:rFonts w:cstheme="minorHAnsi"/>
          <w:sz w:val="24"/>
          <w:szCs w:val="24"/>
        </w:rPr>
        <w:t xml:space="preserve">Point Road, </w:t>
      </w:r>
      <w:r>
        <w:rPr>
          <w:rFonts w:cstheme="minorHAnsi"/>
          <w:sz w:val="24"/>
          <w:szCs w:val="24"/>
        </w:rPr>
        <w:t xml:space="preserve">Banducci </w:t>
      </w:r>
      <w:r w:rsidR="00CE42DF">
        <w:rPr>
          <w:rFonts w:cstheme="minorHAnsi"/>
          <w:sz w:val="24"/>
          <w:szCs w:val="24"/>
        </w:rPr>
        <w:t xml:space="preserve">Drive, San Juaquin, and Piebald </w:t>
      </w:r>
      <w:r>
        <w:rPr>
          <w:rFonts w:cstheme="minorHAnsi"/>
          <w:sz w:val="24"/>
          <w:szCs w:val="24"/>
        </w:rPr>
        <w:t>due to resident requests. Officers issued citations verbal warnings as well for various traffic code violations.</w:t>
      </w:r>
      <w:bookmarkStart w:id="0" w:name="_GoBack"/>
      <w:bookmarkEnd w:id="0"/>
    </w:p>
    <w:p w:rsidR="00CE42DF" w:rsidRDefault="00CE42DF" w:rsidP="008C1071">
      <w:pPr>
        <w:pStyle w:val="NoSpacing"/>
        <w:numPr>
          <w:ilvl w:val="0"/>
          <w:numId w:val="20"/>
        </w:numPr>
        <w:rPr>
          <w:rFonts w:cstheme="minorHAnsi"/>
          <w:sz w:val="24"/>
          <w:szCs w:val="24"/>
        </w:rPr>
      </w:pPr>
      <w:r>
        <w:rPr>
          <w:rFonts w:cstheme="minorHAnsi"/>
          <w:sz w:val="24"/>
          <w:szCs w:val="24"/>
        </w:rPr>
        <w:lastRenderedPageBreak/>
        <w:t>Chief M. Grant met with the prospective new police officer candidate who signed a letter of agreement with SSPD. The officer, D. Marvin will begin his career with the SSPD on May 15</w:t>
      </w:r>
      <w:r w:rsidRPr="00CE42DF">
        <w:rPr>
          <w:rFonts w:cstheme="minorHAnsi"/>
          <w:sz w:val="24"/>
          <w:szCs w:val="24"/>
          <w:vertAlign w:val="superscript"/>
        </w:rPr>
        <w:t>th</w:t>
      </w:r>
      <w:r>
        <w:rPr>
          <w:rFonts w:cstheme="minorHAnsi"/>
          <w:sz w:val="24"/>
          <w:szCs w:val="24"/>
        </w:rPr>
        <w:t>, 2017. He brings with him over 25 years law enforcement experience.</w:t>
      </w:r>
    </w:p>
    <w:p w:rsidR="00CE42DF" w:rsidRDefault="00CE42DF" w:rsidP="008C1071">
      <w:pPr>
        <w:pStyle w:val="NoSpacing"/>
        <w:numPr>
          <w:ilvl w:val="0"/>
          <w:numId w:val="20"/>
        </w:numPr>
        <w:rPr>
          <w:rFonts w:cstheme="minorHAnsi"/>
          <w:sz w:val="24"/>
          <w:szCs w:val="24"/>
        </w:rPr>
      </w:pPr>
      <w:r>
        <w:rPr>
          <w:rFonts w:cstheme="minorHAnsi"/>
          <w:sz w:val="24"/>
          <w:szCs w:val="24"/>
        </w:rPr>
        <w:t>SSPD is investigating the probable poisoning of two dogs in Stallion Springs by an unknown subject. This crime is possibly t</w:t>
      </w:r>
      <w:r w:rsidR="00691342">
        <w:rPr>
          <w:rFonts w:cstheme="minorHAnsi"/>
          <w:sz w:val="24"/>
          <w:szCs w:val="24"/>
        </w:rPr>
        <w:t>he result of a neighbor dispute on Quail Drive.</w:t>
      </w:r>
    </w:p>
    <w:p w:rsidR="00BC5899" w:rsidRDefault="00691342" w:rsidP="00BC5899">
      <w:pPr>
        <w:pStyle w:val="NoSpacing"/>
        <w:numPr>
          <w:ilvl w:val="0"/>
          <w:numId w:val="20"/>
        </w:numPr>
        <w:rPr>
          <w:rFonts w:cstheme="minorHAnsi"/>
          <w:sz w:val="24"/>
          <w:szCs w:val="24"/>
        </w:rPr>
      </w:pPr>
      <w:r>
        <w:rPr>
          <w:rFonts w:cstheme="minorHAnsi"/>
          <w:sz w:val="24"/>
          <w:szCs w:val="24"/>
        </w:rPr>
        <w:t>Chief M. Grant along with SSCERT attended the monthly OES meeting in Bakersfield. The meeting was productive in that all entities agree to streamline the equipment and granting process and adhere to KCFD mandates.</w:t>
      </w:r>
    </w:p>
    <w:p w:rsidR="00BC5899" w:rsidRDefault="005D31F6" w:rsidP="00BC5899">
      <w:pPr>
        <w:pStyle w:val="NoSpacing"/>
        <w:numPr>
          <w:ilvl w:val="0"/>
          <w:numId w:val="20"/>
        </w:numPr>
        <w:rPr>
          <w:rFonts w:cstheme="minorHAnsi"/>
          <w:sz w:val="24"/>
          <w:szCs w:val="24"/>
        </w:rPr>
      </w:pPr>
      <w:r w:rsidRPr="00BC5899">
        <w:rPr>
          <w:rFonts w:cstheme="minorHAnsi"/>
          <w:sz w:val="24"/>
          <w:szCs w:val="24"/>
        </w:rPr>
        <w:t>SSPD was commended by a Stallion Springs resident for their quick response and detailed investigation during a residential alarm call.</w:t>
      </w:r>
    </w:p>
    <w:p w:rsidR="00106236" w:rsidRPr="00BC5899" w:rsidRDefault="00106236" w:rsidP="00BC5899">
      <w:pPr>
        <w:pStyle w:val="NoSpacing"/>
        <w:numPr>
          <w:ilvl w:val="0"/>
          <w:numId w:val="20"/>
        </w:numPr>
        <w:rPr>
          <w:rFonts w:cstheme="minorHAnsi"/>
          <w:sz w:val="24"/>
          <w:szCs w:val="24"/>
        </w:rPr>
      </w:pPr>
      <w:r w:rsidRPr="00BC5899">
        <w:rPr>
          <w:rFonts w:cstheme="minorHAnsi"/>
          <w:sz w:val="24"/>
          <w:szCs w:val="24"/>
        </w:rPr>
        <w:t>During a power outage in Stallion Springs, officers patrolled the area and responded to concerned residents request to perform welfare checks on family members. The outage was a planned event by the power company, but they did not inform the community prior to the outage.</w:t>
      </w:r>
    </w:p>
    <w:p w:rsidR="00576609" w:rsidRDefault="00576609" w:rsidP="008C1071">
      <w:pPr>
        <w:pStyle w:val="NoSpacing"/>
        <w:numPr>
          <w:ilvl w:val="0"/>
          <w:numId w:val="20"/>
        </w:numPr>
        <w:rPr>
          <w:rFonts w:cstheme="minorHAnsi"/>
          <w:sz w:val="24"/>
          <w:szCs w:val="24"/>
        </w:rPr>
      </w:pPr>
      <w:r>
        <w:rPr>
          <w:rFonts w:cstheme="minorHAnsi"/>
          <w:sz w:val="24"/>
          <w:szCs w:val="24"/>
        </w:rPr>
        <w:t xml:space="preserve">During a keep the peace call in Stallion Springs, an SSPD officer placed an adult female under arrest for 3 outstanding warrants. </w:t>
      </w:r>
    </w:p>
    <w:p w:rsidR="00576609" w:rsidRDefault="00576609" w:rsidP="008C1071">
      <w:pPr>
        <w:pStyle w:val="NoSpacing"/>
        <w:numPr>
          <w:ilvl w:val="0"/>
          <w:numId w:val="20"/>
        </w:numPr>
        <w:rPr>
          <w:rFonts w:cstheme="minorHAnsi"/>
          <w:sz w:val="24"/>
          <w:szCs w:val="24"/>
        </w:rPr>
      </w:pPr>
      <w:r>
        <w:rPr>
          <w:rFonts w:cstheme="minorHAnsi"/>
          <w:sz w:val="24"/>
          <w:szCs w:val="24"/>
        </w:rPr>
        <w:t xml:space="preserve">SSPD received information from concerned </w:t>
      </w:r>
      <w:proofErr w:type="gramStart"/>
      <w:r>
        <w:rPr>
          <w:rFonts w:cstheme="minorHAnsi"/>
          <w:sz w:val="24"/>
          <w:szCs w:val="24"/>
        </w:rPr>
        <w:t>Stallion Springs</w:t>
      </w:r>
      <w:proofErr w:type="gramEnd"/>
      <w:r>
        <w:rPr>
          <w:rFonts w:cstheme="minorHAnsi"/>
          <w:sz w:val="24"/>
          <w:szCs w:val="24"/>
        </w:rPr>
        <w:t xml:space="preserve"> residents that a suspicious white pick-up truck (no further description), has been parking overnight on the dirt extension of Horsethief Drive. Officer </w:t>
      </w:r>
      <w:r w:rsidR="00970723">
        <w:rPr>
          <w:rFonts w:cstheme="minorHAnsi"/>
          <w:sz w:val="24"/>
          <w:szCs w:val="24"/>
        </w:rPr>
        <w:t xml:space="preserve">periodically </w:t>
      </w:r>
      <w:r>
        <w:rPr>
          <w:rFonts w:cstheme="minorHAnsi"/>
          <w:sz w:val="24"/>
          <w:szCs w:val="24"/>
        </w:rPr>
        <w:t>patrol checke</w:t>
      </w:r>
      <w:r w:rsidR="00970723">
        <w:rPr>
          <w:rFonts w:cstheme="minorHAnsi"/>
          <w:sz w:val="24"/>
          <w:szCs w:val="24"/>
        </w:rPr>
        <w:t xml:space="preserve">d the area </w:t>
      </w:r>
      <w:r>
        <w:rPr>
          <w:rFonts w:cstheme="minorHAnsi"/>
          <w:sz w:val="24"/>
          <w:szCs w:val="24"/>
        </w:rPr>
        <w:t>but have yet to observe the vehicle in question.</w:t>
      </w:r>
    </w:p>
    <w:p w:rsidR="00267E36" w:rsidRDefault="00267E36" w:rsidP="008C1071">
      <w:pPr>
        <w:pStyle w:val="NoSpacing"/>
        <w:numPr>
          <w:ilvl w:val="0"/>
          <w:numId w:val="20"/>
        </w:numPr>
        <w:rPr>
          <w:rFonts w:cstheme="minorHAnsi"/>
          <w:sz w:val="24"/>
          <w:szCs w:val="24"/>
        </w:rPr>
      </w:pPr>
      <w:r>
        <w:rPr>
          <w:rFonts w:cstheme="minorHAnsi"/>
          <w:sz w:val="24"/>
          <w:szCs w:val="24"/>
        </w:rPr>
        <w:t>SSPD responded to a call of a suspicious vehicle. During the investigation, officers detained 4 juveniles and 1 adult. Officers determined that marijuana was present and notified the parents of the juveniles of the incident. The juveniles were released to their parents on scene. The evidence was taken into custody by SSPD.</w:t>
      </w:r>
    </w:p>
    <w:p w:rsidR="00BC5899" w:rsidRDefault="00BC5899" w:rsidP="008C1071">
      <w:pPr>
        <w:pStyle w:val="NoSpacing"/>
        <w:numPr>
          <w:ilvl w:val="0"/>
          <w:numId w:val="20"/>
        </w:numPr>
        <w:rPr>
          <w:rFonts w:cstheme="minorHAnsi"/>
          <w:sz w:val="24"/>
          <w:szCs w:val="24"/>
        </w:rPr>
      </w:pPr>
      <w:r>
        <w:rPr>
          <w:rFonts w:cstheme="minorHAnsi"/>
          <w:sz w:val="24"/>
          <w:szCs w:val="24"/>
        </w:rPr>
        <w:t xml:space="preserve">SSPD responded to family dispute call in Stallion Springs. Officers separated the parties, kept the peace, </w:t>
      </w:r>
      <w:r w:rsidR="000763FF">
        <w:rPr>
          <w:rFonts w:cstheme="minorHAnsi"/>
          <w:sz w:val="24"/>
          <w:szCs w:val="24"/>
        </w:rPr>
        <w:t>and advised all parties.</w:t>
      </w:r>
    </w:p>
    <w:p w:rsidR="000763FF" w:rsidRPr="000763FF" w:rsidRDefault="000763FF" w:rsidP="000763FF">
      <w:pPr>
        <w:pStyle w:val="NoSpacing"/>
        <w:numPr>
          <w:ilvl w:val="0"/>
          <w:numId w:val="20"/>
        </w:numPr>
        <w:rPr>
          <w:rFonts w:cstheme="minorHAnsi"/>
          <w:sz w:val="24"/>
          <w:szCs w:val="24"/>
        </w:rPr>
      </w:pPr>
      <w:r>
        <w:rPr>
          <w:rFonts w:cstheme="minorHAnsi"/>
          <w:sz w:val="24"/>
          <w:szCs w:val="24"/>
        </w:rPr>
        <w:t xml:space="preserve">SSPD assisted Kern County Animal Control in </w:t>
      </w:r>
      <w:r w:rsidRPr="000763FF">
        <w:rPr>
          <w:rFonts w:cstheme="minorHAnsi"/>
          <w:sz w:val="24"/>
          <w:szCs w:val="24"/>
        </w:rPr>
        <w:t xml:space="preserve">Hidden Oaks </w:t>
      </w:r>
      <w:r>
        <w:rPr>
          <w:rFonts w:cstheme="minorHAnsi"/>
          <w:sz w:val="24"/>
          <w:szCs w:val="24"/>
        </w:rPr>
        <w:t>due to citizen reports of possible wolves in the area. Officers responded to a residence and located 9 hybrid wolf dogs. The owner was warned to fix an</w:t>
      </w:r>
      <w:r w:rsidRPr="000763FF">
        <w:rPr>
          <w:rFonts w:cstheme="minorHAnsi"/>
          <w:sz w:val="24"/>
          <w:szCs w:val="24"/>
        </w:rPr>
        <w:t xml:space="preserve"> enclosure.</w:t>
      </w:r>
    </w:p>
    <w:p w:rsidR="008C1071" w:rsidRPr="00106236" w:rsidRDefault="0060060F" w:rsidP="008C1071">
      <w:pPr>
        <w:pStyle w:val="NoSpacing"/>
        <w:numPr>
          <w:ilvl w:val="0"/>
          <w:numId w:val="20"/>
        </w:numPr>
        <w:rPr>
          <w:rFonts w:cstheme="minorHAnsi"/>
          <w:sz w:val="24"/>
          <w:szCs w:val="24"/>
        </w:rPr>
      </w:pPr>
      <w:r w:rsidRPr="00106236">
        <w:rPr>
          <w:rFonts w:cstheme="minorHAnsi"/>
          <w:sz w:val="24"/>
          <w:szCs w:val="24"/>
        </w:rPr>
        <w:t>Chief M. Grant provided the following training to SSPD Officers:</w:t>
      </w:r>
    </w:p>
    <w:p w:rsidR="00CE42DF" w:rsidRDefault="0060060F" w:rsidP="0060060F">
      <w:pPr>
        <w:pStyle w:val="NoSpacing"/>
        <w:numPr>
          <w:ilvl w:val="1"/>
          <w:numId w:val="20"/>
        </w:numPr>
        <w:rPr>
          <w:rFonts w:cstheme="minorHAnsi"/>
          <w:sz w:val="24"/>
          <w:szCs w:val="24"/>
        </w:rPr>
      </w:pPr>
      <w:r w:rsidRPr="0060060F">
        <w:rPr>
          <w:rFonts w:cstheme="minorHAnsi"/>
          <w:sz w:val="24"/>
          <w:szCs w:val="24"/>
        </w:rPr>
        <w:t>Physical Fitn</w:t>
      </w:r>
      <w:r w:rsidR="00BC3021">
        <w:rPr>
          <w:rFonts w:cstheme="minorHAnsi"/>
          <w:sz w:val="24"/>
          <w:szCs w:val="24"/>
        </w:rPr>
        <w:t xml:space="preserve">ess </w:t>
      </w:r>
      <w:r w:rsidR="00857E88">
        <w:rPr>
          <w:rFonts w:cstheme="minorHAnsi"/>
          <w:sz w:val="24"/>
          <w:szCs w:val="24"/>
        </w:rPr>
        <w:t>Education</w:t>
      </w:r>
      <w:r w:rsidR="00BC3021">
        <w:rPr>
          <w:rFonts w:cstheme="minorHAnsi"/>
          <w:sz w:val="24"/>
          <w:szCs w:val="24"/>
        </w:rPr>
        <w:t xml:space="preserve">: </w:t>
      </w:r>
      <w:r w:rsidR="00857E88">
        <w:rPr>
          <w:rFonts w:cstheme="minorHAnsi"/>
          <w:sz w:val="24"/>
          <w:szCs w:val="24"/>
        </w:rPr>
        <w:t xml:space="preserve"> </w:t>
      </w:r>
      <w:r w:rsidR="00BC3021">
        <w:rPr>
          <w:rFonts w:cstheme="minorHAnsi"/>
          <w:sz w:val="24"/>
          <w:szCs w:val="24"/>
        </w:rPr>
        <w:t>Cardiovascular endurance, a</w:t>
      </w:r>
      <w:r w:rsidRPr="0060060F">
        <w:rPr>
          <w:rFonts w:cstheme="minorHAnsi"/>
          <w:sz w:val="24"/>
          <w:szCs w:val="24"/>
        </w:rPr>
        <w:t xml:space="preserve">naerobic power, muscular strength, flexibility, body composition information. </w:t>
      </w:r>
    </w:p>
    <w:p w:rsidR="0060060F" w:rsidRPr="0060060F" w:rsidRDefault="0060060F" w:rsidP="0060060F">
      <w:pPr>
        <w:pStyle w:val="NoSpacing"/>
        <w:numPr>
          <w:ilvl w:val="1"/>
          <w:numId w:val="20"/>
        </w:numPr>
        <w:rPr>
          <w:rFonts w:cstheme="minorHAnsi"/>
          <w:sz w:val="24"/>
          <w:szCs w:val="24"/>
        </w:rPr>
      </w:pPr>
      <w:r w:rsidRPr="0060060F">
        <w:rPr>
          <w:rFonts w:cstheme="minorHAnsi"/>
          <w:sz w:val="24"/>
          <w:szCs w:val="24"/>
        </w:rPr>
        <w:t>Triangle of readiness</w:t>
      </w:r>
      <w:r w:rsidR="00857E88">
        <w:rPr>
          <w:rFonts w:cstheme="minorHAnsi"/>
          <w:sz w:val="24"/>
          <w:szCs w:val="24"/>
        </w:rPr>
        <w:t xml:space="preserve"> training</w:t>
      </w:r>
      <w:r w:rsidRPr="0060060F">
        <w:rPr>
          <w:rFonts w:cstheme="minorHAnsi"/>
          <w:sz w:val="24"/>
          <w:szCs w:val="24"/>
        </w:rPr>
        <w:t>: Physical Fitness, Training, Mindset.</w:t>
      </w:r>
    </w:p>
    <w:p w:rsidR="00BC3021" w:rsidRDefault="0060060F" w:rsidP="00BC3021">
      <w:pPr>
        <w:pStyle w:val="NoSpacing"/>
        <w:numPr>
          <w:ilvl w:val="1"/>
          <w:numId w:val="20"/>
        </w:numPr>
        <w:rPr>
          <w:rFonts w:cstheme="minorHAnsi"/>
          <w:sz w:val="24"/>
          <w:szCs w:val="24"/>
        </w:rPr>
      </w:pPr>
      <w:r w:rsidRPr="0060060F">
        <w:rPr>
          <w:rFonts w:cstheme="minorHAnsi"/>
          <w:sz w:val="24"/>
          <w:szCs w:val="24"/>
        </w:rPr>
        <w:t>TargetSolutions online training: Patrol - Approaching a Suspect on Foot</w:t>
      </w:r>
    </w:p>
    <w:p w:rsidR="0060060F" w:rsidRPr="00324DDA" w:rsidRDefault="0060060F" w:rsidP="0060060F">
      <w:pPr>
        <w:pStyle w:val="NoSpacing"/>
        <w:numPr>
          <w:ilvl w:val="1"/>
          <w:numId w:val="20"/>
        </w:numPr>
        <w:rPr>
          <w:rFonts w:cstheme="minorHAnsi"/>
          <w:sz w:val="24"/>
          <w:szCs w:val="24"/>
        </w:rPr>
      </w:pPr>
      <w:r w:rsidRPr="0060060F">
        <w:rPr>
          <w:rFonts w:cstheme="minorHAnsi"/>
          <w:sz w:val="24"/>
          <w:szCs w:val="24"/>
        </w:rPr>
        <w:t>PC 26 trainin</w:t>
      </w:r>
      <w:r w:rsidR="00CE42DF">
        <w:rPr>
          <w:rFonts w:cstheme="minorHAnsi"/>
          <w:sz w:val="24"/>
          <w:szCs w:val="24"/>
        </w:rPr>
        <w:t>g related to juvenile cases.</w:t>
      </w:r>
    </w:p>
    <w:sectPr w:rsidR="0060060F" w:rsidRPr="00324DDA" w:rsidSect="00AA03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E9" w:rsidRDefault="00B076E9" w:rsidP="009616D6">
      <w:pPr>
        <w:spacing w:after="0" w:line="240" w:lineRule="auto"/>
      </w:pPr>
      <w:r>
        <w:separator/>
      </w:r>
    </w:p>
  </w:endnote>
  <w:endnote w:type="continuationSeparator" w:id="0">
    <w:p w:rsidR="00B076E9" w:rsidRDefault="00B076E9"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E9" w:rsidRDefault="00B076E9" w:rsidP="009616D6">
      <w:pPr>
        <w:spacing w:after="0" w:line="240" w:lineRule="auto"/>
      </w:pPr>
      <w:r>
        <w:separator/>
      </w:r>
    </w:p>
  </w:footnote>
  <w:footnote w:type="continuationSeparator" w:id="0">
    <w:p w:rsidR="00B076E9" w:rsidRDefault="00B076E9"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E363DF" w:rsidRDefault="00E363D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D6D6C" w:rsidRPr="00AD6D6C">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90"/>
    <w:multiLevelType w:val="hybridMultilevel"/>
    <w:tmpl w:val="8FF4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F955E6"/>
    <w:multiLevelType w:val="hybridMultilevel"/>
    <w:tmpl w:val="23C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53FBD"/>
    <w:multiLevelType w:val="hybridMultilevel"/>
    <w:tmpl w:val="F2B0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C1F57"/>
    <w:multiLevelType w:val="hybridMultilevel"/>
    <w:tmpl w:val="07F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A4EBD"/>
    <w:multiLevelType w:val="hybridMultilevel"/>
    <w:tmpl w:val="CBAA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A623D"/>
    <w:multiLevelType w:val="hybridMultilevel"/>
    <w:tmpl w:val="2E8CF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A96405"/>
    <w:multiLevelType w:val="hybridMultilevel"/>
    <w:tmpl w:val="C47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9A22A3"/>
    <w:multiLevelType w:val="hybridMultilevel"/>
    <w:tmpl w:val="0F2C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53BE2"/>
    <w:multiLevelType w:val="hybridMultilevel"/>
    <w:tmpl w:val="F9A262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3D3712"/>
    <w:multiLevelType w:val="hybridMultilevel"/>
    <w:tmpl w:val="BBC8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15496F"/>
    <w:multiLevelType w:val="hybridMultilevel"/>
    <w:tmpl w:val="C32A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1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num>
  <w:num w:numId="11">
    <w:abstractNumId w:val="6"/>
  </w:num>
  <w:num w:numId="12">
    <w:abstractNumId w:val="7"/>
  </w:num>
  <w:num w:numId="13">
    <w:abstractNumId w:val="0"/>
  </w:num>
  <w:num w:numId="14">
    <w:abstractNumId w:val="14"/>
  </w:num>
  <w:num w:numId="15">
    <w:abstractNumId w:val="12"/>
  </w:num>
  <w:num w:numId="16">
    <w:abstractNumId w:val="18"/>
  </w:num>
  <w:num w:numId="17">
    <w:abstractNumId w:val="5"/>
  </w:num>
  <w:num w:numId="18">
    <w:abstractNumId w:val="13"/>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1B85"/>
    <w:rsid w:val="00004CD2"/>
    <w:rsid w:val="00005473"/>
    <w:rsid w:val="000316F3"/>
    <w:rsid w:val="00037D8C"/>
    <w:rsid w:val="00042ECE"/>
    <w:rsid w:val="0005308E"/>
    <w:rsid w:val="00057D02"/>
    <w:rsid w:val="000600EE"/>
    <w:rsid w:val="00061DCA"/>
    <w:rsid w:val="00075232"/>
    <w:rsid w:val="000763FF"/>
    <w:rsid w:val="000A5312"/>
    <w:rsid w:val="000B5329"/>
    <w:rsid w:val="000B6F50"/>
    <w:rsid w:val="000C1109"/>
    <w:rsid w:val="000C2C9A"/>
    <w:rsid w:val="000D7A74"/>
    <w:rsid w:val="000F5520"/>
    <w:rsid w:val="000F7788"/>
    <w:rsid w:val="00101134"/>
    <w:rsid w:val="00106236"/>
    <w:rsid w:val="0010639D"/>
    <w:rsid w:val="001066D8"/>
    <w:rsid w:val="001134F0"/>
    <w:rsid w:val="00121CF9"/>
    <w:rsid w:val="00126E8F"/>
    <w:rsid w:val="00127306"/>
    <w:rsid w:val="00127507"/>
    <w:rsid w:val="00133754"/>
    <w:rsid w:val="0013569D"/>
    <w:rsid w:val="00143CD7"/>
    <w:rsid w:val="0016639B"/>
    <w:rsid w:val="0017133C"/>
    <w:rsid w:val="001809BE"/>
    <w:rsid w:val="001A40D6"/>
    <w:rsid w:val="001C464D"/>
    <w:rsid w:val="001C4820"/>
    <w:rsid w:val="001C6950"/>
    <w:rsid w:val="001E5EF1"/>
    <w:rsid w:val="001F4225"/>
    <w:rsid w:val="001F6B1B"/>
    <w:rsid w:val="002228AC"/>
    <w:rsid w:val="00222D9D"/>
    <w:rsid w:val="00225849"/>
    <w:rsid w:val="00225A88"/>
    <w:rsid w:val="00225BCD"/>
    <w:rsid w:val="00237678"/>
    <w:rsid w:val="00244E4B"/>
    <w:rsid w:val="0025482B"/>
    <w:rsid w:val="002620E6"/>
    <w:rsid w:val="00264868"/>
    <w:rsid w:val="00267E36"/>
    <w:rsid w:val="002753C7"/>
    <w:rsid w:val="00283C04"/>
    <w:rsid w:val="00291CF8"/>
    <w:rsid w:val="002A11A3"/>
    <w:rsid w:val="002A3732"/>
    <w:rsid w:val="002B0F17"/>
    <w:rsid w:val="002C4802"/>
    <w:rsid w:val="002E7884"/>
    <w:rsid w:val="002F259F"/>
    <w:rsid w:val="002F7379"/>
    <w:rsid w:val="00305535"/>
    <w:rsid w:val="003134E9"/>
    <w:rsid w:val="003178D2"/>
    <w:rsid w:val="003244A7"/>
    <w:rsid w:val="00324DDA"/>
    <w:rsid w:val="003251DA"/>
    <w:rsid w:val="00333263"/>
    <w:rsid w:val="003475CE"/>
    <w:rsid w:val="00365F28"/>
    <w:rsid w:val="00386A47"/>
    <w:rsid w:val="003926B9"/>
    <w:rsid w:val="00393EAE"/>
    <w:rsid w:val="00397E5C"/>
    <w:rsid w:val="003A315B"/>
    <w:rsid w:val="003A4D19"/>
    <w:rsid w:val="003B7A63"/>
    <w:rsid w:val="003D525E"/>
    <w:rsid w:val="003D7987"/>
    <w:rsid w:val="003F0600"/>
    <w:rsid w:val="00410FAA"/>
    <w:rsid w:val="0041166D"/>
    <w:rsid w:val="00417A2A"/>
    <w:rsid w:val="00431F2D"/>
    <w:rsid w:val="004323B0"/>
    <w:rsid w:val="00461A49"/>
    <w:rsid w:val="00462369"/>
    <w:rsid w:val="0046398B"/>
    <w:rsid w:val="00465803"/>
    <w:rsid w:val="00467213"/>
    <w:rsid w:val="00476760"/>
    <w:rsid w:val="00482538"/>
    <w:rsid w:val="0048632D"/>
    <w:rsid w:val="0049086A"/>
    <w:rsid w:val="0049580A"/>
    <w:rsid w:val="004A0110"/>
    <w:rsid w:val="004A039D"/>
    <w:rsid w:val="004A4CBE"/>
    <w:rsid w:val="004D3D19"/>
    <w:rsid w:val="004D6A9B"/>
    <w:rsid w:val="004D756D"/>
    <w:rsid w:val="00500C4F"/>
    <w:rsid w:val="00504E9D"/>
    <w:rsid w:val="00506137"/>
    <w:rsid w:val="00513AE0"/>
    <w:rsid w:val="005273B7"/>
    <w:rsid w:val="00530F34"/>
    <w:rsid w:val="005456F2"/>
    <w:rsid w:val="005626E0"/>
    <w:rsid w:val="00564C34"/>
    <w:rsid w:val="005725B5"/>
    <w:rsid w:val="00576609"/>
    <w:rsid w:val="00580561"/>
    <w:rsid w:val="005867B6"/>
    <w:rsid w:val="00587620"/>
    <w:rsid w:val="005A0EF6"/>
    <w:rsid w:val="005B437A"/>
    <w:rsid w:val="005C1723"/>
    <w:rsid w:val="005C289B"/>
    <w:rsid w:val="005C634E"/>
    <w:rsid w:val="005D1B5B"/>
    <w:rsid w:val="005D225C"/>
    <w:rsid w:val="005D31F6"/>
    <w:rsid w:val="0060060F"/>
    <w:rsid w:val="00603C03"/>
    <w:rsid w:val="00611BB7"/>
    <w:rsid w:val="0066155D"/>
    <w:rsid w:val="006633BD"/>
    <w:rsid w:val="0067694C"/>
    <w:rsid w:val="00691342"/>
    <w:rsid w:val="006B5699"/>
    <w:rsid w:val="006B56A3"/>
    <w:rsid w:val="006D1673"/>
    <w:rsid w:val="006E3AD2"/>
    <w:rsid w:val="006E6A03"/>
    <w:rsid w:val="00705744"/>
    <w:rsid w:val="007063D0"/>
    <w:rsid w:val="00724623"/>
    <w:rsid w:val="00732146"/>
    <w:rsid w:val="00756157"/>
    <w:rsid w:val="00762248"/>
    <w:rsid w:val="007832C4"/>
    <w:rsid w:val="00786780"/>
    <w:rsid w:val="007C21C9"/>
    <w:rsid w:val="007D0B05"/>
    <w:rsid w:val="007D7237"/>
    <w:rsid w:val="008174E9"/>
    <w:rsid w:val="00821DF9"/>
    <w:rsid w:val="00822542"/>
    <w:rsid w:val="008226AA"/>
    <w:rsid w:val="00825948"/>
    <w:rsid w:val="00844E53"/>
    <w:rsid w:val="00857E88"/>
    <w:rsid w:val="0086189E"/>
    <w:rsid w:val="008642A3"/>
    <w:rsid w:val="00873503"/>
    <w:rsid w:val="00874E49"/>
    <w:rsid w:val="008774F0"/>
    <w:rsid w:val="00880F63"/>
    <w:rsid w:val="008824B9"/>
    <w:rsid w:val="008920C4"/>
    <w:rsid w:val="00892609"/>
    <w:rsid w:val="008930FC"/>
    <w:rsid w:val="0089486A"/>
    <w:rsid w:val="00895D58"/>
    <w:rsid w:val="008B7027"/>
    <w:rsid w:val="008C1071"/>
    <w:rsid w:val="008E27EB"/>
    <w:rsid w:val="008F7DF3"/>
    <w:rsid w:val="00907374"/>
    <w:rsid w:val="00924CFA"/>
    <w:rsid w:val="00932C19"/>
    <w:rsid w:val="009440A1"/>
    <w:rsid w:val="00945BE6"/>
    <w:rsid w:val="009616D6"/>
    <w:rsid w:val="00970723"/>
    <w:rsid w:val="00976087"/>
    <w:rsid w:val="0097685C"/>
    <w:rsid w:val="00981609"/>
    <w:rsid w:val="00994F8E"/>
    <w:rsid w:val="009B6C9F"/>
    <w:rsid w:val="009B6EA2"/>
    <w:rsid w:val="009D2166"/>
    <w:rsid w:val="009D2DA0"/>
    <w:rsid w:val="00A15246"/>
    <w:rsid w:val="00A17018"/>
    <w:rsid w:val="00A171A2"/>
    <w:rsid w:val="00A24794"/>
    <w:rsid w:val="00A2499D"/>
    <w:rsid w:val="00A44222"/>
    <w:rsid w:val="00A50EF3"/>
    <w:rsid w:val="00A51585"/>
    <w:rsid w:val="00A573B1"/>
    <w:rsid w:val="00A60ECB"/>
    <w:rsid w:val="00A72D9B"/>
    <w:rsid w:val="00A83DAB"/>
    <w:rsid w:val="00A875B9"/>
    <w:rsid w:val="00AA0379"/>
    <w:rsid w:val="00AD4C4D"/>
    <w:rsid w:val="00AD6D6C"/>
    <w:rsid w:val="00AE4D3C"/>
    <w:rsid w:val="00AF3CCF"/>
    <w:rsid w:val="00AF54D2"/>
    <w:rsid w:val="00B03CD0"/>
    <w:rsid w:val="00B076E9"/>
    <w:rsid w:val="00B12900"/>
    <w:rsid w:val="00B21AAC"/>
    <w:rsid w:val="00B24213"/>
    <w:rsid w:val="00B30B6A"/>
    <w:rsid w:val="00B3141A"/>
    <w:rsid w:val="00B33008"/>
    <w:rsid w:val="00B57FB7"/>
    <w:rsid w:val="00B60996"/>
    <w:rsid w:val="00B75E45"/>
    <w:rsid w:val="00B84001"/>
    <w:rsid w:val="00B86CE8"/>
    <w:rsid w:val="00B94A6A"/>
    <w:rsid w:val="00BA38CF"/>
    <w:rsid w:val="00BC3021"/>
    <w:rsid w:val="00BC5899"/>
    <w:rsid w:val="00BD048D"/>
    <w:rsid w:val="00BE1C1A"/>
    <w:rsid w:val="00BE229E"/>
    <w:rsid w:val="00BF03FA"/>
    <w:rsid w:val="00BF4FBC"/>
    <w:rsid w:val="00C01712"/>
    <w:rsid w:val="00C04F7B"/>
    <w:rsid w:val="00C06D04"/>
    <w:rsid w:val="00C21BB2"/>
    <w:rsid w:val="00C2332F"/>
    <w:rsid w:val="00C349B1"/>
    <w:rsid w:val="00C364B8"/>
    <w:rsid w:val="00C42223"/>
    <w:rsid w:val="00C54E6F"/>
    <w:rsid w:val="00C86163"/>
    <w:rsid w:val="00C926E2"/>
    <w:rsid w:val="00CA6D27"/>
    <w:rsid w:val="00CB66BA"/>
    <w:rsid w:val="00CB770A"/>
    <w:rsid w:val="00CC1BF1"/>
    <w:rsid w:val="00CD5BED"/>
    <w:rsid w:val="00CE0581"/>
    <w:rsid w:val="00CE2416"/>
    <w:rsid w:val="00CE42DF"/>
    <w:rsid w:val="00CE6F9E"/>
    <w:rsid w:val="00CF1F22"/>
    <w:rsid w:val="00CF5CF2"/>
    <w:rsid w:val="00D01E6A"/>
    <w:rsid w:val="00D21167"/>
    <w:rsid w:val="00D26771"/>
    <w:rsid w:val="00D364AE"/>
    <w:rsid w:val="00D611C3"/>
    <w:rsid w:val="00D65CEB"/>
    <w:rsid w:val="00D90010"/>
    <w:rsid w:val="00D91DC0"/>
    <w:rsid w:val="00DA1E60"/>
    <w:rsid w:val="00DB217B"/>
    <w:rsid w:val="00DB2691"/>
    <w:rsid w:val="00DC3251"/>
    <w:rsid w:val="00DD1D94"/>
    <w:rsid w:val="00DD3C4B"/>
    <w:rsid w:val="00DD7F4E"/>
    <w:rsid w:val="00E12BC3"/>
    <w:rsid w:val="00E15446"/>
    <w:rsid w:val="00E21037"/>
    <w:rsid w:val="00E23B9E"/>
    <w:rsid w:val="00E2643F"/>
    <w:rsid w:val="00E27C43"/>
    <w:rsid w:val="00E3113E"/>
    <w:rsid w:val="00E363DF"/>
    <w:rsid w:val="00E42CE1"/>
    <w:rsid w:val="00E51ECB"/>
    <w:rsid w:val="00E543BC"/>
    <w:rsid w:val="00E56780"/>
    <w:rsid w:val="00E62D64"/>
    <w:rsid w:val="00E757EE"/>
    <w:rsid w:val="00EB1DD0"/>
    <w:rsid w:val="00EB57FB"/>
    <w:rsid w:val="00ED3C2C"/>
    <w:rsid w:val="00EE7A3A"/>
    <w:rsid w:val="00F27B5D"/>
    <w:rsid w:val="00F35415"/>
    <w:rsid w:val="00F3705D"/>
    <w:rsid w:val="00F552BB"/>
    <w:rsid w:val="00F7654D"/>
    <w:rsid w:val="00F7775D"/>
    <w:rsid w:val="00F904D4"/>
    <w:rsid w:val="00F93C1C"/>
    <w:rsid w:val="00F97E15"/>
    <w:rsid w:val="00FA5F9E"/>
    <w:rsid w:val="00FB2BBC"/>
    <w:rsid w:val="00FB79C2"/>
    <w:rsid w:val="00FD2889"/>
    <w:rsid w:val="00FD2DC9"/>
    <w:rsid w:val="00FE2F7B"/>
    <w:rsid w:val="00FE7BEA"/>
    <w:rsid w:val="00FF46E3"/>
    <w:rsid w:val="00FF58F9"/>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1DAD-BB88-44A5-BC7D-55CDAC17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Mike Grant</cp:lastModifiedBy>
  <cp:revision>15</cp:revision>
  <cp:lastPrinted>2013-01-07T16:20:00Z</cp:lastPrinted>
  <dcterms:created xsi:type="dcterms:W3CDTF">2017-05-04T16:56:00Z</dcterms:created>
  <dcterms:modified xsi:type="dcterms:W3CDTF">2017-05-04T17:58:00Z</dcterms:modified>
</cp:coreProperties>
</file>