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7" w:rsidRDefault="004A4CBE" w:rsidP="00E2103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A4CB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4375150</wp:posOffset>
                </wp:positionH>
                <wp:positionV relativeFrom="paragraph">
                  <wp:posOffset>-279400</wp:posOffset>
                </wp:positionV>
                <wp:extent cx="1270000" cy="12573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CBE" w:rsidRDefault="004A4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300" cy="1084110"/>
                                  <wp:effectExtent l="0" t="0" r="0" b="1905"/>
                                  <wp:docPr id="2" name="Picture 2" descr="C:\Users\pd\Desktop\Chiefs bad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d\Desktop\Chiefs bad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337" cy="1083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pt;margin-top:-22pt;width:10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" stroked="f">
                <v:textbox>
                  <w:txbxContent>
                    <w:p w:rsidR="004A4CBE" w:rsidRDefault="004A4C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0300" cy="1084110"/>
                            <wp:effectExtent l="0" t="0" r="0" b="1905"/>
                            <wp:docPr id="2" name="Picture 2" descr="C:\Users\pd\Desktop\Chiefs bad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d\Desktop\Chiefs bad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337" cy="1083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2BBC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423333</wp:posOffset>
            </wp:positionH>
            <wp:positionV relativeFrom="paragraph">
              <wp:posOffset>-220345</wp:posOffset>
            </wp:positionV>
            <wp:extent cx="873125" cy="1092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10-logo-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BBC" w:rsidRPr="00FB2BBC">
        <w:rPr>
          <w:rFonts w:ascii="Arial" w:hAnsi="Arial" w:cs="Arial"/>
          <w:b/>
          <w:sz w:val="40"/>
          <w:szCs w:val="40"/>
        </w:rPr>
        <w:t>POLICE REPORT</w:t>
      </w:r>
    </w:p>
    <w:p w:rsidR="003A4D19" w:rsidRPr="003A4D19" w:rsidRDefault="00CD5BED" w:rsidP="00E210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Monthly Statistical Report</w:t>
      </w:r>
    </w:p>
    <w:p w:rsidR="00C54E6F" w:rsidRPr="005273B7" w:rsidRDefault="005273B7" w:rsidP="00E2103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FB2BBC">
        <w:rPr>
          <w:rFonts w:ascii="Arial" w:hAnsi="Arial" w:cs="Arial"/>
          <w:b/>
          <w:sz w:val="40"/>
          <w:szCs w:val="40"/>
        </w:rPr>
        <w:t xml:space="preserve">        </w:t>
      </w:r>
    </w:p>
    <w:p w:rsidR="00FB2BBC" w:rsidRDefault="00FB2BBC" w:rsidP="0058056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0561" w:rsidRPr="003A4D19" w:rsidRDefault="00FB2BBC" w:rsidP="00580561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A4D19">
        <w:rPr>
          <w:rFonts w:eastAsia="Calibri" w:cs="Arial"/>
          <w:b/>
          <w:sz w:val="24"/>
          <w:szCs w:val="24"/>
        </w:rPr>
        <w:t>Month Covered:</w:t>
      </w:r>
      <w:r w:rsidRPr="003A4D19">
        <w:rPr>
          <w:rFonts w:eastAsia="Calibri" w:cs="Arial"/>
          <w:b/>
          <w:sz w:val="24"/>
          <w:szCs w:val="24"/>
        </w:rPr>
        <w:tab/>
      </w:r>
      <w:r w:rsidR="005B437A">
        <w:rPr>
          <w:rFonts w:eastAsia="Calibri" w:cs="Arial"/>
          <w:b/>
          <w:sz w:val="24"/>
          <w:szCs w:val="24"/>
        </w:rPr>
        <w:t>February, 2017</w:t>
      </w:r>
    </w:p>
    <w:p w:rsidR="003A4D19" w:rsidRDefault="00580561" w:rsidP="003A4D19">
      <w:pPr>
        <w:spacing w:after="0" w:line="240" w:lineRule="auto"/>
        <w:rPr>
          <w:rFonts w:eastAsia="Calibri" w:cs="Arial"/>
          <w:sz w:val="24"/>
          <w:szCs w:val="24"/>
        </w:rPr>
      </w:pPr>
      <w:r w:rsidRPr="003A4D19">
        <w:rPr>
          <w:rFonts w:eastAsia="Calibri" w:cs="Arial"/>
          <w:b/>
          <w:sz w:val="24"/>
          <w:szCs w:val="24"/>
        </w:rPr>
        <w:t>Prepared By:</w:t>
      </w:r>
      <w:r w:rsidRPr="003A4D19">
        <w:rPr>
          <w:rFonts w:eastAsia="Calibri" w:cs="Arial"/>
          <w:b/>
          <w:sz w:val="24"/>
          <w:szCs w:val="24"/>
        </w:rPr>
        <w:tab/>
      </w:r>
      <w:r w:rsidR="0005308E" w:rsidRPr="003A4D19">
        <w:rPr>
          <w:rFonts w:eastAsia="Calibri" w:cs="Arial"/>
          <w:sz w:val="24"/>
          <w:szCs w:val="24"/>
        </w:rPr>
        <w:tab/>
      </w:r>
      <w:r w:rsidR="00476760">
        <w:rPr>
          <w:rFonts w:eastAsia="Calibri" w:cs="Arial"/>
          <w:sz w:val="24"/>
          <w:szCs w:val="24"/>
        </w:rPr>
        <w:t xml:space="preserve">Chief of Police </w:t>
      </w:r>
      <w:r w:rsidR="0005308E" w:rsidRPr="003A4D19">
        <w:rPr>
          <w:rFonts w:eastAsia="Calibri" w:cs="Arial"/>
          <w:sz w:val="24"/>
          <w:szCs w:val="24"/>
        </w:rPr>
        <w:t xml:space="preserve">Michael </w:t>
      </w:r>
      <w:r w:rsidR="00476760">
        <w:rPr>
          <w:rFonts w:eastAsia="Calibri" w:cs="Arial"/>
          <w:sz w:val="24"/>
          <w:szCs w:val="24"/>
        </w:rPr>
        <w:t xml:space="preserve">J. </w:t>
      </w:r>
      <w:r w:rsidR="0005308E" w:rsidRPr="003A4D19">
        <w:rPr>
          <w:rFonts w:eastAsia="Calibri" w:cs="Arial"/>
          <w:sz w:val="24"/>
          <w:szCs w:val="24"/>
        </w:rPr>
        <w:t>Grant, SSPD</w:t>
      </w:r>
      <w:r w:rsidR="0005308E" w:rsidRPr="003A4D19">
        <w:rPr>
          <w:rFonts w:eastAsia="Calibri" w:cs="Arial"/>
          <w:sz w:val="24"/>
          <w:szCs w:val="24"/>
        </w:rPr>
        <w:tab/>
      </w:r>
      <w:r w:rsidR="0005308E" w:rsidRPr="003A4D19">
        <w:rPr>
          <w:rFonts w:eastAsia="Calibri" w:cs="Arial"/>
          <w:sz w:val="24"/>
          <w:szCs w:val="24"/>
        </w:rPr>
        <w:tab/>
      </w:r>
    </w:p>
    <w:p w:rsidR="0016639B" w:rsidRPr="003A4D19" w:rsidRDefault="0016639B" w:rsidP="003A4D19">
      <w:pPr>
        <w:spacing w:after="0" w:line="240" w:lineRule="auto"/>
        <w:rPr>
          <w:rFonts w:eastAsia="Calibri" w:cs="Arial"/>
          <w:sz w:val="24"/>
          <w:szCs w:val="24"/>
        </w:rPr>
      </w:pPr>
    </w:p>
    <w:p w:rsidR="0013569D" w:rsidRDefault="0013569D" w:rsidP="0013569D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3A4D19" w:rsidRPr="003A4D19" w:rsidRDefault="003A4D19" w:rsidP="000A5312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A4D19">
        <w:rPr>
          <w:rFonts w:eastAsia="Calibri" w:cs="Times New Roman"/>
          <w:b/>
          <w:sz w:val="24"/>
          <w:szCs w:val="24"/>
        </w:rPr>
        <w:t>Monthly Statistics: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810"/>
      </w:tblGrid>
      <w:tr w:rsidR="00FB2BBC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2BBC" w:rsidRPr="00143CD7" w:rsidRDefault="00143CD7" w:rsidP="00B21AAC">
            <w:pPr>
              <w:pStyle w:val="NoSpacing"/>
              <w:jc w:val="right"/>
              <w:rPr>
                <w:rFonts w:cs="Arial"/>
                <w:b/>
                <w:sz w:val="24"/>
                <w:szCs w:val="24"/>
              </w:rPr>
            </w:pPr>
            <w:r w:rsidRPr="00143CD7">
              <w:rPr>
                <w:rFonts w:cs="Arial"/>
                <w:b/>
                <w:sz w:val="24"/>
                <w:szCs w:val="24"/>
              </w:rPr>
              <w:t>Stallion Spring Police: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2BBC" w:rsidRPr="00143CD7" w:rsidRDefault="00FB2BBC" w:rsidP="006E3AD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</w:tcBorders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Arrests: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43CD7" w:rsidRPr="00E2643F" w:rsidRDefault="0041166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48632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Citations Issued: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41166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Reports: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A72D9B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Calls for Service: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A72D9B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On Call, Call Outs: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41166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Want &amp; Warrant Checks: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41166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Officer Initiated Investigations: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A72D9B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</w:t>
            </w:r>
          </w:p>
        </w:tc>
      </w:tr>
      <w:tr w:rsidR="00143CD7" w:rsidRPr="003A4D19" w:rsidTr="00143CD7">
        <w:tc>
          <w:tcPr>
            <w:tcW w:w="4176" w:type="dxa"/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Field Interviews:</w:t>
            </w:r>
          </w:p>
        </w:tc>
        <w:tc>
          <w:tcPr>
            <w:tcW w:w="810" w:type="dxa"/>
            <w:shd w:val="clear" w:color="auto" w:fill="auto"/>
          </w:tcPr>
          <w:p w:rsidR="00143CD7" w:rsidRPr="00E2643F" w:rsidRDefault="00A72D9B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</w:tr>
      <w:tr w:rsidR="00143CD7" w:rsidRPr="003A4D19" w:rsidTr="00143CD7"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E2643F">
              <w:rPr>
                <w:rFonts w:cs="Arial"/>
                <w:sz w:val="24"/>
                <w:szCs w:val="24"/>
              </w:rPr>
              <w:t>Medical Assist: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43CD7" w:rsidRPr="00E2643F" w:rsidRDefault="00A72D9B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43CD7" w:rsidRPr="00E2643F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Stallion Springs Police Volunteers (CSU):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3CD7" w:rsidRDefault="00143CD7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Vacation House Checks: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48632D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5A0EF6">
              <w:rPr>
                <w:rFonts w:cs="Arial"/>
                <w:sz w:val="24"/>
                <w:szCs w:val="24"/>
              </w:rPr>
              <w:t>52</w:t>
            </w: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Infrastructure Checks: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5A0EF6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143CD7" w:rsidRPr="003A4D19" w:rsidTr="00143CD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143CD7" w:rsidP="00143CD7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School Bus Stop Checks: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CD7" w:rsidRDefault="005A0EF6" w:rsidP="00143CD7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</w:tbl>
    <w:p w:rsidR="00580561" w:rsidRPr="003A4D19" w:rsidRDefault="00580561" w:rsidP="0058056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580561" w:rsidRPr="003A4D19" w:rsidRDefault="00580561" w:rsidP="00580561">
      <w:pPr>
        <w:spacing w:after="0" w:line="240" w:lineRule="auto"/>
        <w:ind w:left="360"/>
        <w:jc w:val="right"/>
        <w:rPr>
          <w:rFonts w:eastAsia="Calibri" w:cs="Times New Roman"/>
          <w:sz w:val="24"/>
          <w:szCs w:val="24"/>
        </w:rPr>
      </w:pPr>
    </w:p>
    <w:p w:rsidR="00580561" w:rsidRPr="003A4D19" w:rsidRDefault="00580561" w:rsidP="00580561">
      <w:pPr>
        <w:rPr>
          <w:rFonts w:eastAsia="Calibri" w:cs="Times New Roman"/>
          <w:sz w:val="24"/>
          <w:szCs w:val="24"/>
        </w:rPr>
      </w:pPr>
    </w:p>
    <w:p w:rsidR="00580561" w:rsidRPr="003A4D19" w:rsidRDefault="00580561" w:rsidP="00580561">
      <w:pPr>
        <w:rPr>
          <w:rFonts w:eastAsia="Calibri" w:cs="Times New Roman"/>
          <w:sz w:val="24"/>
          <w:szCs w:val="24"/>
        </w:rPr>
      </w:pPr>
    </w:p>
    <w:p w:rsidR="00580561" w:rsidRPr="003A4D19" w:rsidRDefault="00580561" w:rsidP="00580561">
      <w:pPr>
        <w:rPr>
          <w:rFonts w:eastAsia="Calibri" w:cs="Times New Roman"/>
        </w:rPr>
      </w:pPr>
    </w:p>
    <w:p w:rsidR="00B21AAC" w:rsidRPr="003A4D19" w:rsidRDefault="00B21AAC" w:rsidP="00B21AAC">
      <w:pPr>
        <w:spacing w:after="120" w:line="240" w:lineRule="auto"/>
        <w:rPr>
          <w:rFonts w:cs="Arial"/>
          <w:sz w:val="24"/>
          <w:szCs w:val="24"/>
        </w:rPr>
      </w:pPr>
    </w:p>
    <w:p w:rsidR="001C464D" w:rsidRPr="003A4D19" w:rsidRDefault="001C464D" w:rsidP="001C464D">
      <w:pPr>
        <w:pStyle w:val="NoSpacing"/>
        <w:ind w:left="360"/>
        <w:rPr>
          <w:rFonts w:cs="Arial"/>
        </w:rPr>
      </w:pPr>
    </w:p>
    <w:p w:rsidR="00E2643F" w:rsidRDefault="00E2643F" w:rsidP="00E2643F">
      <w:pPr>
        <w:pStyle w:val="NoSpacing"/>
        <w:ind w:left="360"/>
        <w:rPr>
          <w:rFonts w:cs="Arial"/>
        </w:rPr>
      </w:pPr>
    </w:p>
    <w:p w:rsidR="00822542" w:rsidRDefault="00822542" w:rsidP="00143CD7">
      <w:pPr>
        <w:pStyle w:val="NoSpacing"/>
        <w:ind w:left="360"/>
        <w:rPr>
          <w:rFonts w:cs="Arial"/>
          <w:sz w:val="24"/>
          <w:szCs w:val="24"/>
        </w:rPr>
      </w:pPr>
    </w:p>
    <w:p w:rsidR="004D6A9B" w:rsidRDefault="004D6A9B" w:rsidP="00822542">
      <w:pPr>
        <w:pStyle w:val="NoSpacing"/>
        <w:ind w:left="360"/>
        <w:rPr>
          <w:rFonts w:cs="Arial"/>
          <w:sz w:val="24"/>
          <w:szCs w:val="24"/>
        </w:rPr>
      </w:pPr>
    </w:p>
    <w:p w:rsidR="00143CD7" w:rsidRDefault="00143CD7" w:rsidP="00822542">
      <w:pPr>
        <w:pStyle w:val="NoSpacing"/>
        <w:ind w:left="360"/>
        <w:rPr>
          <w:rFonts w:cs="Arial"/>
          <w:sz w:val="24"/>
          <w:szCs w:val="24"/>
        </w:rPr>
      </w:pPr>
    </w:p>
    <w:p w:rsidR="00143CD7" w:rsidRDefault="00143CD7" w:rsidP="00822542">
      <w:pPr>
        <w:pStyle w:val="NoSpacing"/>
        <w:ind w:left="360"/>
        <w:rPr>
          <w:rFonts w:cs="Arial"/>
          <w:sz w:val="24"/>
          <w:szCs w:val="24"/>
        </w:rPr>
      </w:pPr>
    </w:p>
    <w:p w:rsidR="00143CD7" w:rsidRDefault="00143CD7" w:rsidP="00822542">
      <w:pPr>
        <w:pStyle w:val="NoSpacing"/>
        <w:ind w:left="360"/>
        <w:rPr>
          <w:rFonts w:cs="Arial"/>
          <w:sz w:val="24"/>
          <w:szCs w:val="24"/>
        </w:rPr>
      </w:pPr>
    </w:p>
    <w:p w:rsidR="00143CD7" w:rsidRDefault="00143CD7" w:rsidP="00822542">
      <w:pPr>
        <w:pStyle w:val="NoSpacing"/>
        <w:ind w:left="360"/>
        <w:rPr>
          <w:rFonts w:cs="Arial"/>
          <w:sz w:val="24"/>
          <w:szCs w:val="24"/>
        </w:rPr>
      </w:pPr>
    </w:p>
    <w:p w:rsidR="00143CD7" w:rsidRDefault="00A171A2" w:rsidP="00A171A2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SSPD officer received information that a known subject residing in Stallion Springs had an active, outstanding warrant for his arrest. The officer responded to the residence and placed the subject under arrest without incident. </w:t>
      </w:r>
    </w:p>
    <w:p w:rsidR="00A171A2" w:rsidRDefault="00A171A2" w:rsidP="00A171A2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SSPD r</w:t>
      </w:r>
      <w:r w:rsidRPr="00A171A2">
        <w:rPr>
          <w:rFonts w:cs="Arial"/>
          <w:sz w:val="24"/>
          <w:szCs w:val="24"/>
        </w:rPr>
        <w:t xml:space="preserve">eceived call of a suspicious person </w:t>
      </w:r>
      <w:r>
        <w:rPr>
          <w:rFonts w:cs="Arial"/>
          <w:sz w:val="24"/>
          <w:szCs w:val="24"/>
        </w:rPr>
        <w:t xml:space="preserve">on the Comanche Narrative Trail. The subject was described as being an older white male, </w:t>
      </w:r>
      <w:r w:rsidRPr="00A171A2">
        <w:rPr>
          <w:rFonts w:cs="Arial"/>
          <w:sz w:val="24"/>
          <w:szCs w:val="24"/>
        </w:rPr>
        <w:t>50yrs,</w:t>
      </w:r>
      <w:r>
        <w:rPr>
          <w:rFonts w:cs="Arial"/>
          <w:sz w:val="24"/>
          <w:szCs w:val="24"/>
        </w:rPr>
        <w:t xml:space="preserve"> b</w:t>
      </w:r>
      <w:r w:rsidRPr="00A171A2">
        <w:rPr>
          <w:rFonts w:cs="Arial"/>
          <w:sz w:val="24"/>
          <w:szCs w:val="24"/>
        </w:rPr>
        <w:t>rown and grey hair, brown long sleeve shirt and blue jean</w:t>
      </w:r>
      <w:r>
        <w:rPr>
          <w:rFonts w:cs="Arial"/>
          <w:sz w:val="24"/>
          <w:szCs w:val="24"/>
        </w:rPr>
        <w:t>s, d</w:t>
      </w:r>
      <w:r w:rsidRPr="00A171A2">
        <w:rPr>
          <w:rFonts w:cs="Arial"/>
          <w:sz w:val="24"/>
          <w:szCs w:val="24"/>
        </w:rPr>
        <w:t xml:space="preserve">riving a red pickup with white camper shell. </w:t>
      </w:r>
      <w:r>
        <w:rPr>
          <w:rFonts w:cs="Arial"/>
          <w:sz w:val="24"/>
          <w:szCs w:val="24"/>
        </w:rPr>
        <w:t xml:space="preserve"> </w:t>
      </w:r>
      <w:r w:rsidRPr="00A171A2">
        <w:rPr>
          <w:rFonts w:cs="Arial"/>
          <w:sz w:val="24"/>
          <w:szCs w:val="24"/>
        </w:rPr>
        <w:t>Subject appeared to be intoxicated</w:t>
      </w:r>
      <w:r>
        <w:rPr>
          <w:rFonts w:cs="Arial"/>
          <w:sz w:val="24"/>
          <w:szCs w:val="24"/>
        </w:rPr>
        <w:t>.  An SSPD officer responded to the area and the described subject was gone on arrival. The officer searched the area with negative results.</w:t>
      </w:r>
    </w:p>
    <w:p w:rsidR="00CC1BF1" w:rsidRDefault="00A15246" w:rsidP="00CC1BF1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Stallion Springs officer was dispatched to the school bus stop at the Stallion Springs community center regarding</w:t>
      </w:r>
      <w:r w:rsidR="00611BB7">
        <w:rPr>
          <w:rFonts w:cs="Arial"/>
          <w:sz w:val="24"/>
          <w:szCs w:val="24"/>
        </w:rPr>
        <w:t xml:space="preserve"> a battery investigation.  During the investigation, the officer determined that </w:t>
      </w:r>
      <w:r w:rsidR="00CC1BF1">
        <w:rPr>
          <w:rFonts w:cs="Arial"/>
          <w:sz w:val="24"/>
          <w:szCs w:val="24"/>
        </w:rPr>
        <w:t xml:space="preserve">a male juvenile subject had physically attacked a male juvenile victim. </w:t>
      </w:r>
      <w:r w:rsidRPr="00A15246">
        <w:rPr>
          <w:rFonts w:cs="Arial"/>
          <w:sz w:val="24"/>
          <w:szCs w:val="24"/>
        </w:rPr>
        <w:t>The parent</w:t>
      </w:r>
      <w:r w:rsidR="00CC1BF1">
        <w:rPr>
          <w:rFonts w:cs="Arial"/>
          <w:sz w:val="24"/>
          <w:szCs w:val="24"/>
        </w:rPr>
        <w:t>s</w:t>
      </w:r>
      <w:r w:rsidRPr="00A15246">
        <w:rPr>
          <w:rFonts w:cs="Arial"/>
          <w:sz w:val="24"/>
          <w:szCs w:val="24"/>
        </w:rPr>
        <w:t xml:space="preserve"> of the victim wis</w:t>
      </w:r>
      <w:r w:rsidR="00CC1BF1">
        <w:rPr>
          <w:rFonts w:cs="Arial"/>
          <w:sz w:val="24"/>
          <w:szCs w:val="24"/>
        </w:rPr>
        <w:t xml:space="preserve">hed to pursue criminal charges and the suspect </w:t>
      </w:r>
      <w:r w:rsidRPr="00A15246">
        <w:rPr>
          <w:rFonts w:cs="Arial"/>
          <w:sz w:val="24"/>
          <w:szCs w:val="24"/>
        </w:rPr>
        <w:t>was arrested and released to his parents.</w:t>
      </w:r>
    </w:p>
    <w:p w:rsidR="00CC1BF1" w:rsidRDefault="00CE2416" w:rsidP="00CC1BF1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SSPD officer responded to an adult female victim of a fall in Stallion Springs.</w:t>
      </w:r>
    </w:p>
    <w:p w:rsidR="00CE2416" w:rsidRDefault="0046398B" w:rsidP="00CC1BF1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SSPD officers kept the peace during a number of separate neighbor and domestic disputes in Stallion Springs.</w:t>
      </w:r>
    </w:p>
    <w:p w:rsidR="0046398B" w:rsidRDefault="00042ECE" w:rsidP="00042EC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An SSPD officer responded to a call in Stallion Springs regarding two vicious dogs loose on a resident’s property who </w:t>
      </w:r>
      <w:r w:rsidRPr="00042ECE">
        <w:rPr>
          <w:rFonts w:cs="Arial"/>
          <w:sz w:val="24"/>
          <w:szCs w:val="24"/>
        </w:rPr>
        <w:t>were preventing the tenants from entering their home. Of</w:t>
      </w:r>
      <w:r>
        <w:rPr>
          <w:rFonts w:cs="Arial"/>
          <w:sz w:val="24"/>
          <w:szCs w:val="24"/>
        </w:rPr>
        <w:t>ficers assisted the residents in safely</w:t>
      </w:r>
      <w:r w:rsidRPr="00042ECE">
        <w:rPr>
          <w:rFonts w:cs="Arial"/>
          <w:sz w:val="24"/>
          <w:szCs w:val="24"/>
        </w:rPr>
        <w:t xml:space="preserve"> enter</w:t>
      </w:r>
      <w:r>
        <w:rPr>
          <w:rFonts w:cs="Arial"/>
          <w:sz w:val="24"/>
          <w:szCs w:val="24"/>
        </w:rPr>
        <w:t xml:space="preserve">ing </w:t>
      </w:r>
      <w:r w:rsidRPr="00042ECE">
        <w:rPr>
          <w:rFonts w:cs="Arial"/>
          <w:sz w:val="24"/>
          <w:szCs w:val="24"/>
        </w:rPr>
        <w:t>the ho</w:t>
      </w:r>
      <w:r>
        <w:rPr>
          <w:rFonts w:cs="Arial"/>
          <w:sz w:val="24"/>
          <w:szCs w:val="24"/>
        </w:rPr>
        <w:t xml:space="preserve">me through a rear door.  The officer could not </w:t>
      </w:r>
      <w:r w:rsidRPr="00042ECE">
        <w:rPr>
          <w:rFonts w:cs="Arial"/>
          <w:sz w:val="24"/>
          <w:szCs w:val="24"/>
        </w:rPr>
        <w:t>lo</w:t>
      </w:r>
      <w:r>
        <w:rPr>
          <w:rFonts w:cs="Arial"/>
          <w:sz w:val="24"/>
          <w:szCs w:val="24"/>
        </w:rPr>
        <w:t xml:space="preserve">cate the owners of the animals.  The dogs were provided </w:t>
      </w:r>
      <w:r w:rsidRPr="00042ECE">
        <w:rPr>
          <w:rFonts w:cs="Arial"/>
          <w:sz w:val="24"/>
          <w:szCs w:val="24"/>
        </w:rPr>
        <w:t xml:space="preserve">food and water by </w:t>
      </w:r>
      <w:r>
        <w:rPr>
          <w:rFonts w:cs="Arial"/>
          <w:sz w:val="24"/>
          <w:szCs w:val="24"/>
        </w:rPr>
        <w:t>the officers who were subsequently transported to the animal shelter by KCAC.</w:t>
      </w:r>
    </w:p>
    <w:p w:rsidR="00042ECE" w:rsidRDefault="006B5699" w:rsidP="00042EC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SSPD responded to a call of multiple bicycle thefts in Stallion Springs. During the investigation, the SSPD officers were able to locate the suspected bicycle </w:t>
      </w:r>
      <w:r w:rsidR="005D1B5B">
        <w:rPr>
          <w:rFonts w:cs="Arial"/>
          <w:sz w:val="24"/>
          <w:szCs w:val="24"/>
        </w:rPr>
        <w:t xml:space="preserve">bandits and placed them under arrest. The officers recovered all of the stolen bicycles and returned them to their rightful owners. </w:t>
      </w:r>
    </w:p>
    <w:p w:rsidR="00B24213" w:rsidRDefault="00B24213" w:rsidP="00042EC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SSPD officer investigated a suspected animal abuse allegation in Stallion Springs. The case was then turned over to KCAC who determined that no crime had occurred.</w:t>
      </w:r>
    </w:p>
    <w:p w:rsidR="00B24213" w:rsidRDefault="007C21C9" w:rsidP="00042EC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SSPD investigated an identity theft case for a resident of Stallion Springs. The officer determined that an unknown subject had used the </w:t>
      </w:r>
      <w:proofErr w:type="gramStart"/>
      <w:r>
        <w:rPr>
          <w:rFonts w:cs="Arial"/>
          <w:sz w:val="24"/>
          <w:szCs w:val="24"/>
        </w:rPr>
        <w:t>victims</w:t>
      </w:r>
      <w:proofErr w:type="gramEnd"/>
      <w:r>
        <w:rPr>
          <w:rFonts w:cs="Arial"/>
          <w:sz w:val="24"/>
          <w:szCs w:val="24"/>
        </w:rPr>
        <w:t xml:space="preserve"> social security number for nefarious means.</w:t>
      </w:r>
    </w:p>
    <w:p w:rsidR="007C21C9" w:rsidRDefault="004A039D" w:rsidP="00042EC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SSPD officers performed road closures during adverse weather and flooding.</w:t>
      </w:r>
    </w:p>
    <w:p w:rsidR="004A039D" w:rsidRDefault="004A039D" w:rsidP="00042EC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SSPD performed traffic enforcement for stop sign violations and speeding at Stallion Springs Drive and Banducci,</w:t>
      </w:r>
    </w:p>
    <w:p w:rsidR="004A039D" w:rsidRDefault="0041166D" w:rsidP="00042EC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Chief M. Grant provided a threat assessment and safety briefing to the front office staff.</w:t>
      </w:r>
    </w:p>
    <w:p w:rsidR="0041166D" w:rsidRDefault="00F97E15" w:rsidP="00042ECE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Chief M. Grant provided SSPD officers </w:t>
      </w:r>
      <w:r w:rsidR="00DA1E60">
        <w:rPr>
          <w:rFonts w:cs="Arial"/>
          <w:sz w:val="24"/>
          <w:szCs w:val="24"/>
        </w:rPr>
        <w:t xml:space="preserve">training </w:t>
      </w:r>
      <w:bookmarkStart w:id="0" w:name="_GoBack"/>
      <w:bookmarkEnd w:id="0"/>
      <w:r>
        <w:rPr>
          <w:rFonts w:cs="Arial"/>
          <w:sz w:val="24"/>
          <w:szCs w:val="24"/>
        </w:rPr>
        <w:t>on:</w:t>
      </w:r>
    </w:p>
    <w:p w:rsidR="00F97E15" w:rsidRPr="00F97E15" w:rsidRDefault="00F97E15" w:rsidP="00F97E15">
      <w:pPr>
        <w:pStyle w:val="NoSpacing"/>
        <w:numPr>
          <w:ilvl w:val="1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Handcuffing and restraining techniques</w:t>
      </w:r>
    </w:p>
    <w:p w:rsidR="00F97E15" w:rsidRPr="00F97E15" w:rsidRDefault="00F97E15" w:rsidP="00F97E15">
      <w:pPr>
        <w:pStyle w:val="NoSpacing"/>
        <w:numPr>
          <w:ilvl w:val="1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Duty firearm cleaning and oiling</w:t>
      </w:r>
    </w:p>
    <w:p w:rsidR="00F97E15" w:rsidRDefault="00F97E15" w:rsidP="00F97E15">
      <w:pPr>
        <w:pStyle w:val="NoSpacing"/>
        <w:numPr>
          <w:ilvl w:val="1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Arrest procedures</w:t>
      </w:r>
    </w:p>
    <w:p w:rsidR="00F97E15" w:rsidRPr="00F97E15" w:rsidRDefault="00F97E15" w:rsidP="00F97E15">
      <w:pPr>
        <w:pStyle w:val="NoSpacing"/>
        <w:numPr>
          <w:ilvl w:val="1"/>
          <w:numId w:val="19"/>
        </w:numPr>
        <w:rPr>
          <w:rFonts w:cs="Arial"/>
          <w:sz w:val="24"/>
          <w:szCs w:val="24"/>
        </w:rPr>
      </w:pPr>
      <w:r w:rsidRPr="00F97E15">
        <w:rPr>
          <w:rFonts w:cs="Arial"/>
          <w:sz w:val="24"/>
          <w:szCs w:val="24"/>
        </w:rPr>
        <w:t>DEA Training video, back-door article and training bulletin on Fentanyl Exposur</w:t>
      </w:r>
      <w:r>
        <w:rPr>
          <w:rFonts w:cs="Arial"/>
          <w:sz w:val="24"/>
          <w:szCs w:val="24"/>
        </w:rPr>
        <w:t>e</w:t>
      </w:r>
    </w:p>
    <w:sectPr w:rsidR="00F97E15" w:rsidRPr="00F97E15" w:rsidSect="00AA037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E9" w:rsidRDefault="00B076E9" w:rsidP="009616D6">
      <w:pPr>
        <w:spacing w:after="0" w:line="240" w:lineRule="auto"/>
      </w:pPr>
      <w:r>
        <w:separator/>
      </w:r>
    </w:p>
  </w:endnote>
  <w:endnote w:type="continuationSeparator" w:id="0">
    <w:p w:rsidR="00B076E9" w:rsidRDefault="00B076E9" w:rsidP="0096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E9" w:rsidRDefault="00B076E9" w:rsidP="009616D6">
      <w:pPr>
        <w:spacing w:after="0" w:line="240" w:lineRule="auto"/>
      </w:pPr>
      <w:r>
        <w:separator/>
      </w:r>
    </w:p>
  </w:footnote>
  <w:footnote w:type="continuationSeparator" w:id="0">
    <w:p w:rsidR="00B076E9" w:rsidRDefault="00B076E9" w:rsidP="0096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2870952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363DF" w:rsidRDefault="00E363D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60" w:rsidRPr="00DA1E6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090"/>
    <w:multiLevelType w:val="hybridMultilevel"/>
    <w:tmpl w:val="8FF4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B152A"/>
    <w:multiLevelType w:val="hybridMultilevel"/>
    <w:tmpl w:val="9F9A401C"/>
    <w:lvl w:ilvl="0" w:tplc="06B6D9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27D60"/>
    <w:multiLevelType w:val="hybridMultilevel"/>
    <w:tmpl w:val="C2EC8D9E"/>
    <w:lvl w:ilvl="0" w:tplc="0EB233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5F5D1F"/>
    <w:multiLevelType w:val="hybridMultilevel"/>
    <w:tmpl w:val="2F44B1C2"/>
    <w:lvl w:ilvl="0" w:tplc="CE68F2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F955E6"/>
    <w:multiLevelType w:val="hybridMultilevel"/>
    <w:tmpl w:val="23CEE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53FBD"/>
    <w:multiLevelType w:val="hybridMultilevel"/>
    <w:tmpl w:val="F2B00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C1F57"/>
    <w:multiLevelType w:val="hybridMultilevel"/>
    <w:tmpl w:val="07FCB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A4EBD"/>
    <w:multiLevelType w:val="hybridMultilevel"/>
    <w:tmpl w:val="CBAAF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F2113"/>
    <w:multiLevelType w:val="hybridMultilevel"/>
    <w:tmpl w:val="65D6537E"/>
    <w:lvl w:ilvl="0" w:tplc="06B6D9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A623D"/>
    <w:multiLevelType w:val="hybridMultilevel"/>
    <w:tmpl w:val="2E8CF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FF2512"/>
    <w:multiLevelType w:val="hybridMultilevel"/>
    <w:tmpl w:val="04DCD02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5B13E0"/>
    <w:multiLevelType w:val="hybridMultilevel"/>
    <w:tmpl w:val="2012C492"/>
    <w:lvl w:ilvl="0" w:tplc="CE7ADE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A96405"/>
    <w:multiLevelType w:val="hybridMultilevel"/>
    <w:tmpl w:val="C47C6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A22A3"/>
    <w:multiLevelType w:val="hybridMultilevel"/>
    <w:tmpl w:val="0F2C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053BE2"/>
    <w:multiLevelType w:val="hybridMultilevel"/>
    <w:tmpl w:val="F9A262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56FE0649"/>
    <w:multiLevelType w:val="hybridMultilevel"/>
    <w:tmpl w:val="79C61EB6"/>
    <w:lvl w:ilvl="0" w:tplc="5AEA17E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3E3469"/>
    <w:multiLevelType w:val="hybridMultilevel"/>
    <w:tmpl w:val="C68EEBC8"/>
    <w:lvl w:ilvl="0" w:tplc="7A825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5496F"/>
    <w:multiLevelType w:val="hybridMultilevel"/>
    <w:tmpl w:val="C32A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7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7"/>
    <w:rsid w:val="00001B85"/>
    <w:rsid w:val="00004CD2"/>
    <w:rsid w:val="00005473"/>
    <w:rsid w:val="00037D8C"/>
    <w:rsid w:val="00042ECE"/>
    <w:rsid w:val="0005308E"/>
    <w:rsid w:val="00057D02"/>
    <w:rsid w:val="000600EE"/>
    <w:rsid w:val="00061DCA"/>
    <w:rsid w:val="00075232"/>
    <w:rsid w:val="000A5312"/>
    <w:rsid w:val="000B5329"/>
    <w:rsid w:val="000B6F50"/>
    <w:rsid w:val="000C1109"/>
    <w:rsid w:val="000C2C9A"/>
    <w:rsid w:val="000D7A74"/>
    <w:rsid w:val="000F5520"/>
    <w:rsid w:val="000F7788"/>
    <w:rsid w:val="0010639D"/>
    <w:rsid w:val="001134F0"/>
    <w:rsid w:val="00121CF9"/>
    <w:rsid w:val="00126E8F"/>
    <w:rsid w:val="00127306"/>
    <w:rsid w:val="00127507"/>
    <w:rsid w:val="00133754"/>
    <w:rsid w:val="0013569D"/>
    <w:rsid w:val="00143CD7"/>
    <w:rsid w:val="0016639B"/>
    <w:rsid w:val="0017133C"/>
    <w:rsid w:val="001809BE"/>
    <w:rsid w:val="001A40D6"/>
    <w:rsid w:val="001C464D"/>
    <w:rsid w:val="001C4820"/>
    <w:rsid w:val="001C6950"/>
    <w:rsid w:val="001E5EF1"/>
    <w:rsid w:val="001F4225"/>
    <w:rsid w:val="001F6B1B"/>
    <w:rsid w:val="002228AC"/>
    <w:rsid w:val="00222D9D"/>
    <w:rsid w:val="00225849"/>
    <w:rsid w:val="00225A88"/>
    <w:rsid w:val="00225BCD"/>
    <w:rsid w:val="00237678"/>
    <w:rsid w:val="00244E4B"/>
    <w:rsid w:val="0025482B"/>
    <w:rsid w:val="002620E6"/>
    <w:rsid w:val="00264868"/>
    <w:rsid w:val="002753C7"/>
    <w:rsid w:val="00283C04"/>
    <w:rsid w:val="00291CF8"/>
    <w:rsid w:val="002A11A3"/>
    <w:rsid w:val="002A3732"/>
    <w:rsid w:val="002B0F17"/>
    <w:rsid w:val="002C4802"/>
    <w:rsid w:val="002E7884"/>
    <w:rsid w:val="002F259F"/>
    <w:rsid w:val="002F7379"/>
    <w:rsid w:val="00305535"/>
    <w:rsid w:val="003244A7"/>
    <w:rsid w:val="003251DA"/>
    <w:rsid w:val="00333263"/>
    <w:rsid w:val="003475CE"/>
    <w:rsid w:val="00365F28"/>
    <w:rsid w:val="00386A47"/>
    <w:rsid w:val="003926B9"/>
    <w:rsid w:val="00393EAE"/>
    <w:rsid w:val="00397E5C"/>
    <w:rsid w:val="003A315B"/>
    <w:rsid w:val="003A4D19"/>
    <w:rsid w:val="003D525E"/>
    <w:rsid w:val="003D7987"/>
    <w:rsid w:val="003F0600"/>
    <w:rsid w:val="00410FAA"/>
    <w:rsid w:val="0041166D"/>
    <w:rsid w:val="00431F2D"/>
    <w:rsid w:val="004323B0"/>
    <w:rsid w:val="00461A49"/>
    <w:rsid w:val="00462369"/>
    <w:rsid w:val="0046398B"/>
    <w:rsid w:val="00465803"/>
    <w:rsid w:val="00467213"/>
    <w:rsid w:val="00476760"/>
    <w:rsid w:val="00482538"/>
    <w:rsid w:val="0048632D"/>
    <w:rsid w:val="0049086A"/>
    <w:rsid w:val="0049580A"/>
    <w:rsid w:val="004A0110"/>
    <w:rsid w:val="004A039D"/>
    <w:rsid w:val="004A4CBE"/>
    <w:rsid w:val="004D3D19"/>
    <w:rsid w:val="004D6A9B"/>
    <w:rsid w:val="004D756D"/>
    <w:rsid w:val="00500C4F"/>
    <w:rsid w:val="00504E9D"/>
    <w:rsid w:val="00506137"/>
    <w:rsid w:val="00513AE0"/>
    <w:rsid w:val="005273B7"/>
    <w:rsid w:val="00530F34"/>
    <w:rsid w:val="005456F2"/>
    <w:rsid w:val="005626E0"/>
    <w:rsid w:val="00564C34"/>
    <w:rsid w:val="005725B5"/>
    <w:rsid w:val="00580561"/>
    <w:rsid w:val="005867B6"/>
    <w:rsid w:val="00587620"/>
    <w:rsid w:val="005A0EF6"/>
    <w:rsid w:val="005B437A"/>
    <w:rsid w:val="005C1723"/>
    <w:rsid w:val="005C289B"/>
    <w:rsid w:val="005C634E"/>
    <w:rsid w:val="005D1B5B"/>
    <w:rsid w:val="005D225C"/>
    <w:rsid w:val="00603C03"/>
    <w:rsid w:val="00611BB7"/>
    <w:rsid w:val="0066155D"/>
    <w:rsid w:val="006633BD"/>
    <w:rsid w:val="0067694C"/>
    <w:rsid w:val="006B5699"/>
    <w:rsid w:val="006B56A3"/>
    <w:rsid w:val="006D1673"/>
    <w:rsid w:val="006E3AD2"/>
    <w:rsid w:val="006E6A03"/>
    <w:rsid w:val="00705744"/>
    <w:rsid w:val="007063D0"/>
    <w:rsid w:val="00724623"/>
    <w:rsid w:val="00732146"/>
    <w:rsid w:val="00762248"/>
    <w:rsid w:val="007832C4"/>
    <w:rsid w:val="00786780"/>
    <w:rsid w:val="007C21C9"/>
    <w:rsid w:val="007D0B05"/>
    <w:rsid w:val="007D7237"/>
    <w:rsid w:val="008174E9"/>
    <w:rsid w:val="00821DF9"/>
    <w:rsid w:val="00822542"/>
    <w:rsid w:val="008226AA"/>
    <w:rsid w:val="00825948"/>
    <w:rsid w:val="00844E53"/>
    <w:rsid w:val="008642A3"/>
    <w:rsid w:val="00873503"/>
    <w:rsid w:val="00874E49"/>
    <w:rsid w:val="008774F0"/>
    <w:rsid w:val="00880F63"/>
    <w:rsid w:val="008824B9"/>
    <w:rsid w:val="008920C4"/>
    <w:rsid w:val="00892609"/>
    <w:rsid w:val="008930FC"/>
    <w:rsid w:val="0089486A"/>
    <w:rsid w:val="00895D58"/>
    <w:rsid w:val="008B7027"/>
    <w:rsid w:val="008E27EB"/>
    <w:rsid w:val="008F7DF3"/>
    <w:rsid w:val="00907374"/>
    <w:rsid w:val="00924CFA"/>
    <w:rsid w:val="00932C19"/>
    <w:rsid w:val="009440A1"/>
    <w:rsid w:val="00945BE6"/>
    <w:rsid w:val="009616D6"/>
    <w:rsid w:val="00976087"/>
    <w:rsid w:val="0097685C"/>
    <w:rsid w:val="00981609"/>
    <w:rsid w:val="00994F8E"/>
    <w:rsid w:val="009B6C9F"/>
    <w:rsid w:val="009B6EA2"/>
    <w:rsid w:val="009D2166"/>
    <w:rsid w:val="009D2DA0"/>
    <w:rsid w:val="00A15246"/>
    <w:rsid w:val="00A17018"/>
    <w:rsid w:val="00A171A2"/>
    <w:rsid w:val="00A24794"/>
    <w:rsid w:val="00A2499D"/>
    <w:rsid w:val="00A44222"/>
    <w:rsid w:val="00A50EF3"/>
    <w:rsid w:val="00A51585"/>
    <w:rsid w:val="00A573B1"/>
    <w:rsid w:val="00A60ECB"/>
    <w:rsid w:val="00A72D9B"/>
    <w:rsid w:val="00A83DAB"/>
    <w:rsid w:val="00A875B9"/>
    <w:rsid w:val="00AA0379"/>
    <w:rsid w:val="00AD4C4D"/>
    <w:rsid w:val="00AE4D3C"/>
    <w:rsid w:val="00AF3CCF"/>
    <w:rsid w:val="00AF54D2"/>
    <w:rsid w:val="00B03CD0"/>
    <w:rsid w:val="00B076E9"/>
    <w:rsid w:val="00B12900"/>
    <w:rsid w:val="00B21AAC"/>
    <w:rsid w:val="00B24213"/>
    <w:rsid w:val="00B30B6A"/>
    <w:rsid w:val="00B3141A"/>
    <w:rsid w:val="00B33008"/>
    <w:rsid w:val="00B57FB7"/>
    <w:rsid w:val="00B60996"/>
    <w:rsid w:val="00B75E45"/>
    <w:rsid w:val="00B84001"/>
    <w:rsid w:val="00B86CE8"/>
    <w:rsid w:val="00B94A6A"/>
    <w:rsid w:val="00BA38CF"/>
    <w:rsid w:val="00BE1C1A"/>
    <w:rsid w:val="00BE229E"/>
    <w:rsid w:val="00BF03FA"/>
    <w:rsid w:val="00BF4FBC"/>
    <w:rsid w:val="00C01712"/>
    <w:rsid w:val="00C04F7B"/>
    <w:rsid w:val="00C06D04"/>
    <w:rsid w:val="00C21BB2"/>
    <w:rsid w:val="00C2332F"/>
    <w:rsid w:val="00C349B1"/>
    <w:rsid w:val="00C364B8"/>
    <w:rsid w:val="00C42223"/>
    <w:rsid w:val="00C54E6F"/>
    <w:rsid w:val="00C86163"/>
    <w:rsid w:val="00C926E2"/>
    <w:rsid w:val="00CA6D27"/>
    <w:rsid w:val="00CB66BA"/>
    <w:rsid w:val="00CB770A"/>
    <w:rsid w:val="00CC1BF1"/>
    <w:rsid w:val="00CD5BED"/>
    <w:rsid w:val="00CE0581"/>
    <w:rsid w:val="00CE2416"/>
    <w:rsid w:val="00CF1F22"/>
    <w:rsid w:val="00CF5CF2"/>
    <w:rsid w:val="00D01E6A"/>
    <w:rsid w:val="00D21167"/>
    <w:rsid w:val="00D364AE"/>
    <w:rsid w:val="00D611C3"/>
    <w:rsid w:val="00D90010"/>
    <w:rsid w:val="00D91DC0"/>
    <w:rsid w:val="00DA1E60"/>
    <w:rsid w:val="00DB217B"/>
    <w:rsid w:val="00DB2691"/>
    <w:rsid w:val="00DC3251"/>
    <w:rsid w:val="00DD1D94"/>
    <w:rsid w:val="00DD3C4B"/>
    <w:rsid w:val="00DD7F4E"/>
    <w:rsid w:val="00E12BC3"/>
    <w:rsid w:val="00E15446"/>
    <w:rsid w:val="00E21037"/>
    <w:rsid w:val="00E23B9E"/>
    <w:rsid w:val="00E2643F"/>
    <w:rsid w:val="00E27C43"/>
    <w:rsid w:val="00E3113E"/>
    <w:rsid w:val="00E363DF"/>
    <w:rsid w:val="00E42CE1"/>
    <w:rsid w:val="00E51ECB"/>
    <w:rsid w:val="00E543BC"/>
    <w:rsid w:val="00E56780"/>
    <w:rsid w:val="00E62D64"/>
    <w:rsid w:val="00E757EE"/>
    <w:rsid w:val="00EB1DD0"/>
    <w:rsid w:val="00EB57FB"/>
    <w:rsid w:val="00ED3C2C"/>
    <w:rsid w:val="00EE7A3A"/>
    <w:rsid w:val="00F27B5D"/>
    <w:rsid w:val="00F35415"/>
    <w:rsid w:val="00F3705D"/>
    <w:rsid w:val="00F552BB"/>
    <w:rsid w:val="00F7654D"/>
    <w:rsid w:val="00F7775D"/>
    <w:rsid w:val="00F904D4"/>
    <w:rsid w:val="00F93C1C"/>
    <w:rsid w:val="00F97E15"/>
    <w:rsid w:val="00FA5F9E"/>
    <w:rsid w:val="00FB2BBC"/>
    <w:rsid w:val="00FB79C2"/>
    <w:rsid w:val="00FD2889"/>
    <w:rsid w:val="00FD2DC9"/>
    <w:rsid w:val="00FE2F7B"/>
    <w:rsid w:val="00FE7BEA"/>
    <w:rsid w:val="00FF46E3"/>
    <w:rsid w:val="00FF58F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D6"/>
  </w:style>
  <w:style w:type="paragraph" w:styleId="Footer">
    <w:name w:val="footer"/>
    <w:basedOn w:val="Normal"/>
    <w:link w:val="Foot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D6"/>
  </w:style>
  <w:style w:type="paragraph" w:styleId="NormalWeb">
    <w:name w:val="Normal (Web)"/>
    <w:basedOn w:val="Normal"/>
    <w:uiPriority w:val="99"/>
    <w:unhideWhenUsed/>
    <w:rsid w:val="000F55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AAC"/>
    <w:pPr>
      <w:spacing w:after="0" w:line="240" w:lineRule="auto"/>
    </w:pPr>
  </w:style>
  <w:style w:type="table" w:styleId="TableGrid">
    <w:name w:val="Table Grid"/>
    <w:basedOn w:val="TableNormal"/>
    <w:uiPriority w:val="59"/>
    <w:rsid w:val="000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D6"/>
  </w:style>
  <w:style w:type="paragraph" w:styleId="Footer">
    <w:name w:val="footer"/>
    <w:basedOn w:val="Normal"/>
    <w:link w:val="FooterChar"/>
    <w:uiPriority w:val="99"/>
    <w:unhideWhenUsed/>
    <w:rsid w:val="0096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D6"/>
  </w:style>
  <w:style w:type="paragraph" w:styleId="NormalWeb">
    <w:name w:val="Normal (Web)"/>
    <w:basedOn w:val="Normal"/>
    <w:uiPriority w:val="99"/>
    <w:unhideWhenUsed/>
    <w:rsid w:val="000F55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AAC"/>
    <w:pPr>
      <w:spacing w:after="0" w:line="240" w:lineRule="auto"/>
    </w:pPr>
  </w:style>
  <w:style w:type="table" w:styleId="TableGrid">
    <w:name w:val="Table Grid"/>
    <w:basedOn w:val="TableNormal"/>
    <w:uiPriority w:val="59"/>
    <w:rsid w:val="000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7A0A-1023-40EF-91CD-9D0891A7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Mike Grant</cp:lastModifiedBy>
  <cp:revision>19</cp:revision>
  <cp:lastPrinted>2013-01-07T16:20:00Z</cp:lastPrinted>
  <dcterms:created xsi:type="dcterms:W3CDTF">2017-03-06T21:54:00Z</dcterms:created>
  <dcterms:modified xsi:type="dcterms:W3CDTF">2017-03-07T01:38:00Z</dcterms:modified>
</cp:coreProperties>
</file>