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85" w:rsidRPr="00D323B7" w:rsidRDefault="00877EC0" w:rsidP="00877EC0">
      <w:pPr>
        <w:pStyle w:val="NormalWeb"/>
        <w:tabs>
          <w:tab w:val="center" w:pos="4680"/>
          <w:tab w:val="right" w:pos="9360"/>
        </w:tabs>
        <w:spacing w:before="0" w:beforeAutospacing="0" w:after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color w:val="000000"/>
        </w:rPr>
        <w:tab/>
      </w:r>
      <w:r w:rsidR="00D95E85" w:rsidRPr="00D323B7">
        <w:rPr>
          <w:rFonts w:ascii="Arial" w:hAnsi="Arial" w:cs="Arial"/>
          <w:b/>
          <w:color w:val="000000"/>
        </w:rPr>
        <w:t>BEFORE THE BOARD OF DIRECTORS OF THE</w:t>
      </w:r>
      <w:r w:rsidRPr="00D323B7">
        <w:rPr>
          <w:rFonts w:ascii="Arial" w:hAnsi="Arial" w:cs="Arial"/>
          <w:b/>
          <w:color w:val="000000"/>
        </w:rPr>
        <w:tab/>
      </w:r>
    </w:p>
    <w:p w:rsidR="00D95E85" w:rsidRPr="00D323B7" w:rsidRDefault="00D95E85" w:rsidP="00D95E85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00000"/>
        </w:rPr>
      </w:pPr>
      <w:r w:rsidRPr="00D323B7">
        <w:rPr>
          <w:rFonts w:ascii="Arial" w:hAnsi="Arial" w:cs="Arial"/>
          <w:b/>
          <w:color w:val="000000"/>
        </w:rPr>
        <w:t>STALLION SPRINGS COMMUNITY SERVICES DISTRICT</w:t>
      </w:r>
      <w:r w:rsidRPr="00D323B7">
        <w:rPr>
          <w:rFonts w:ascii="Arial" w:hAnsi="Arial" w:cs="Arial"/>
          <w:b/>
          <w:color w:val="000000"/>
        </w:rPr>
        <w:tab/>
      </w:r>
    </w:p>
    <w:p w:rsidR="0069181B" w:rsidRPr="00D323B7" w:rsidRDefault="0069181B" w:rsidP="00D95E85">
      <w:pPr>
        <w:pStyle w:val="NormalWeb"/>
        <w:spacing w:before="0" w:beforeAutospacing="0" w:after="0"/>
        <w:jc w:val="center"/>
        <w:rPr>
          <w:rFonts w:ascii="Arial" w:hAnsi="Arial" w:cs="Arial"/>
          <w:b/>
          <w:color w:val="000000"/>
        </w:rPr>
      </w:pPr>
    </w:p>
    <w:p w:rsidR="00384505" w:rsidRPr="00D323B7" w:rsidRDefault="0069181B" w:rsidP="00A4011D">
      <w:pPr>
        <w:pStyle w:val="NormalWeb"/>
        <w:spacing w:after="0"/>
        <w:jc w:val="right"/>
        <w:rPr>
          <w:rFonts w:ascii="Arial" w:hAnsi="Arial" w:cs="Arial"/>
          <w:b/>
          <w:color w:val="000000"/>
        </w:rPr>
      </w:pPr>
      <w:r w:rsidRPr="00D323B7">
        <w:rPr>
          <w:rFonts w:ascii="Arial" w:hAnsi="Arial" w:cs="Arial"/>
          <w:b/>
          <w:color w:val="000000"/>
        </w:rPr>
        <w:tab/>
      </w:r>
      <w:r w:rsidRPr="00D323B7">
        <w:rPr>
          <w:rFonts w:ascii="Arial" w:hAnsi="Arial" w:cs="Arial"/>
          <w:b/>
          <w:color w:val="000000"/>
        </w:rPr>
        <w:tab/>
      </w:r>
      <w:r w:rsidRPr="00D323B7">
        <w:rPr>
          <w:rFonts w:ascii="Arial" w:hAnsi="Arial" w:cs="Arial"/>
          <w:b/>
          <w:color w:val="000000"/>
        </w:rPr>
        <w:tab/>
      </w:r>
      <w:r w:rsidRPr="00D323B7">
        <w:rPr>
          <w:rFonts w:ascii="Arial" w:hAnsi="Arial" w:cs="Arial"/>
          <w:b/>
          <w:color w:val="000000"/>
        </w:rPr>
        <w:tab/>
      </w:r>
      <w:r w:rsidRPr="00D323B7">
        <w:rPr>
          <w:rFonts w:ascii="Arial" w:hAnsi="Arial" w:cs="Arial"/>
          <w:color w:val="000000"/>
          <w:u w:val="single"/>
        </w:rPr>
        <w:t>Resolution No. 2016-0</w:t>
      </w:r>
      <w:r w:rsidR="00A4011D" w:rsidRPr="00D323B7">
        <w:rPr>
          <w:rFonts w:ascii="Arial" w:hAnsi="Arial" w:cs="Arial"/>
          <w:color w:val="000000"/>
          <w:u w:val="single"/>
        </w:rPr>
        <w:t>2</w:t>
      </w:r>
      <w:r w:rsidR="00566832">
        <w:rPr>
          <w:rFonts w:ascii="Arial" w:hAnsi="Arial" w:cs="Arial"/>
          <w:color w:val="000000"/>
          <w:u w:val="single"/>
        </w:rPr>
        <w:t xml:space="preserve"> Amended</w:t>
      </w:r>
    </w:p>
    <w:p w:rsidR="00D95E85" w:rsidRPr="00D323B7" w:rsidRDefault="00D95E85" w:rsidP="00D95E85">
      <w:pPr>
        <w:jc w:val="both"/>
        <w:rPr>
          <w:rFonts w:ascii="Arial" w:hAnsi="Arial" w:cs="Arial"/>
          <w:sz w:val="24"/>
          <w:szCs w:val="24"/>
        </w:rPr>
      </w:pPr>
    </w:p>
    <w:p w:rsidR="00D95E85" w:rsidRPr="00D323B7" w:rsidRDefault="00D95E85" w:rsidP="00D323B7">
      <w:pPr>
        <w:jc w:val="both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>RE:</w:t>
      </w:r>
      <w:r w:rsidR="00D323B7">
        <w:rPr>
          <w:rFonts w:ascii="Arial" w:hAnsi="Arial" w:cs="Arial"/>
          <w:sz w:val="24"/>
          <w:szCs w:val="24"/>
        </w:rPr>
        <w:tab/>
      </w:r>
      <w:r w:rsidRPr="00D323B7">
        <w:rPr>
          <w:rFonts w:ascii="Arial" w:hAnsi="Arial" w:cs="Arial"/>
          <w:sz w:val="24"/>
          <w:szCs w:val="24"/>
        </w:rPr>
        <w:t xml:space="preserve">INCREASE OF WATER SERVICE CONNECTION AND SEWER CONNECTION </w:t>
      </w:r>
      <w:r w:rsidR="00D323B7">
        <w:rPr>
          <w:rFonts w:ascii="Arial" w:hAnsi="Arial" w:cs="Arial"/>
          <w:sz w:val="24"/>
          <w:szCs w:val="24"/>
        </w:rPr>
        <w:tab/>
      </w:r>
      <w:r w:rsidRPr="00D323B7">
        <w:rPr>
          <w:rFonts w:ascii="Arial" w:hAnsi="Arial" w:cs="Arial"/>
          <w:sz w:val="24"/>
          <w:szCs w:val="24"/>
        </w:rPr>
        <w:t>CHARGES</w:t>
      </w:r>
    </w:p>
    <w:p w:rsidR="00D95E85" w:rsidRPr="00D323B7" w:rsidRDefault="00D95E85" w:rsidP="00D95E85">
      <w:pPr>
        <w:jc w:val="both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ab/>
        <w:t xml:space="preserve">WHEREAS, </w:t>
      </w:r>
      <w:r w:rsidR="00F568A2" w:rsidRPr="00D323B7">
        <w:rPr>
          <w:rFonts w:ascii="Arial" w:hAnsi="Arial" w:cs="Arial"/>
          <w:sz w:val="24"/>
          <w:szCs w:val="24"/>
        </w:rPr>
        <w:t>the District has establish</w:t>
      </w:r>
      <w:r w:rsidR="00384505" w:rsidRPr="00D323B7">
        <w:rPr>
          <w:rFonts w:ascii="Arial" w:hAnsi="Arial" w:cs="Arial"/>
          <w:sz w:val="24"/>
          <w:szCs w:val="24"/>
        </w:rPr>
        <w:t>ed</w:t>
      </w:r>
      <w:r w:rsidR="00F568A2" w:rsidRPr="00D323B7">
        <w:rPr>
          <w:rFonts w:ascii="Arial" w:hAnsi="Arial" w:cs="Arial"/>
          <w:sz w:val="24"/>
          <w:szCs w:val="24"/>
        </w:rPr>
        <w:t xml:space="preserve"> Water Service Connection and Sewer Connection Charges, as set forth in Title 7, Section 7-2-3 and Title </w:t>
      </w:r>
      <w:r w:rsidR="00182ABA" w:rsidRPr="00D323B7">
        <w:rPr>
          <w:rFonts w:ascii="Arial" w:hAnsi="Arial" w:cs="Arial"/>
          <w:sz w:val="24"/>
          <w:szCs w:val="24"/>
        </w:rPr>
        <w:t xml:space="preserve">9, </w:t>
      </w:r>
      <w:r w:rsidR="00384505" w:rsidRPr="00D323B7">
        <w:rPr>
          <w:rFonts w:ascii="Arial" w:hAnsi="Arial" w:cs="Arial"/>
          <w:sz w:val="24"/>
          <w:szCs w:val="24"/>
        </w:rPr>
        <w:t>Section 9</w:t>
      </w:r>
      <w:r w:rsidR="00182ABA" w:rsidRPr="00D323B7">
        <w:rPr>
          <w:rFonts w:ascii="Arial" w:hAnsi="Arial" w:cs="Arial"/>
          <w:sz w:val="24"/>
          <w:szCs w:val="24"/>
        </w:rPr>
        <w:t xml:space="preserve">-2-4 </w:t>
      </w:r>
      <w:r w:rsidR="00384505" w:rsidRPr="00D323B7">
        <w:rPr>
          <w:rFonts w:ascii="Arial" w:hAnsi="Arial" w:cs="Arial"/>
          <w:sz w:val="24"/>
          <w:szCs w:val="24"/>
        </w:rPr>
        <w:t>,</w:t>
      </w:r>
      <w:r w:rsidR="00F568A2" w:rsidRPr="00D323B7">
        <w:rPr>
          <w:rFonts w:ascii="Arial" w:hAnsi="Arial" w:cs="Arial"/>
          <w:sz w:val="24"/>
          <w:szCs w:val="24"/>
        </w:rPr>
        <w:t>respectively of the District’s Ordinance Code; and</w:t>
      </w:r>
    </w:p>
    <w:p w:rsidR="00F568A2" w:rsidRPr="00D323B7" w:rsidRDefault="00F568A2" w:rsidP="00D95E85">
      <w:pPr>
        <w:jc w:val="both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ab/>
        <w:t>WHEREAS, Title 1, Section 1-2-3 of the District’s Ordinance Code authorizes the District to revise established fees</w:t>
      </w:r>
      <w:r w:rsidR="00877EC0" w:rsidRPr="00D323B7">
        <w:rPr>
          <w:rFonts w:ascii="Arial" w:hAnsi="Arial" w:cs="Arial"/>
          <w:sz w:val="24"/>
          <w:szCs w:val="24"/>
        </w:rPr>
        <w:t xml:space="preserve">, including connection fees, </w:t>
      </w:r>
      <w:r w:rsidRPr="00D323B7">
        <w:rPr>
          <w:rFonts w:ascii="Arial" w:hAnsi="Arial" w:cs="Arial"/>
          <w:sz w:val="24"/>
          <w:szCs w:val="24"/>
        </w:rPr>
        <w:t xml:space="preserve"> by Resolution of the Board of Directors; and</w:t>
      </w:r>
    </w:p>
    <w:p w:rsidR="00F568A2" w:rsidRPr="00D323B7" w:rsidRDefault="00F568A2" w:rsidP="00D95E85">
      <w:pPr>
        <w:jc w:val="both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ab/>
        <w:t>WHEREAS, the District’s staff has conducted a</w:t>
      </w:r>
      <w:r w:rsidR="00877EC0" w:rsidRPr="00D323B7">
        <w:rPr>
          <w:rFonts w:ascii="Arial" w:hAnsi="Arial" w:cs="Arial"/>
          <w:sz w:val="24"/>
          <w:szCs w:val="24"/>
        </w:rPr>
        <w:t>n</w:t>
      </w:r>
      <w:r w:rsidRPr="00D323B7">
        <w:rPr>
          <w:rFonts w:ascii="Arial" w:hAnsi="Arial" w:cs="Arial"/>
          <w:sz w:val="24"/>
          <w:szCs w:val="24"/>
        </w:rPr>
        <w:t xml:space="preserve"> investigation of the cost to install and connect new water service connections and sewer connections and has made recommendations as set forth in Paragraph 2 below to modify said charges, and established that such costs to not exceed the estimated cost to provide for such connections;  and</w:t>
      </w:r>
    </w:p>
    <w:p w:rsidR="00F568A2" w:rsidRPr="00D323B7" w:rsidRDefault="00F568A2" w:rsidP="00D95E85">
      <w:pPr>
        <w:jc w:val="both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ab/>
        <w:t xml:space="preserve">WHEREAS, Government Code Sections 66013 and 66016 authorizes local agencies such as this District to </w:t>
      </w:r>
      <w:r w:rsidR="00286E5D" w:rsidRPr="00D323B7">
        <w:rPr>
          <w:rFonts w:ascii="Arial" w:hAnsi="Arial" w:cs="Arial"/>
          <w:sz w:val="24"/>
          <w:szCs w:val="24"/>
        </w:rPr>
        <w:t xml:space="preserve">by resolution </w:t>
      </w:r>
      <w:r w:rsidRPr="00D323B7">
        <w:rPr>
          <w:rFonts w:ascii="Arial" w:hAnsi="Arial" w:cs="Arial"/>
          <w:sz w:val="24"/>
          <w:szCs w:val="24"/>
        </w:rPr>
        <w:t>increase water and sewer connection charges upon following certain procedures therein specified</w:t>
      </w:r>
      <w:r w:rsidR="00286E5D" w:rsidRPr="00D323B7">
        <w:rPr>
          <w:rFonts w:ascii="Arial" w:hAnsi="Arial" w:cs="Arial"/>
          <w:sz w:val="24"/>
          <w:szCs w:val="24"/>
        </w:rPr>
        <w:t>,</w:t>
      </w:r>
      <w:r w:rsidRPr="00D323B7">
        <w:rPr>
          <w:rFonts w:ascii="Arial" w:hAnsi="Arial" w:cs="Arial"/>
          <w:sz w:val="24"/>
          <w:szCs w:val="24"/>
        </w:rPr>
        <w:t xml:space="preserve"> and the </w:t>
      </w:r>
      <w:r w:rsidR="00286E5D" w:rsidRPr="00D323B7">
        <w:rPr>
          <w:rFonts w:ascii="Arial" w:hAnsi="Arial" w:cs="Arial"/>
          <w:sz w:val="24"/>
          <w:szCs w:val="24"/>
        </w:rPr>
        <w:t xml:space="preserve">District’s staff has timely </w:t>
      </w:r>
      <w:r w:rsidR="00877EC0" w:rsidRPr="00D323B7">
        <w:rPr>
          <w:rFonts w:ascii="Arial" w:hAnsi="Arial" w:cs="Arial"/>
          <w:sz w:val="24"/>
          <w:szCs w:val="24"/>
        </w:rPr>
        <w:t>made these proposed increases to</w:t>
      </w:r>
      <w:r w:rsidR="00286E5D" w:rsidRPr="00D323B7">
        <w:rPr>
          <w:rFonts w:ascii="Arial" w:hAnsi="Arial" w:cs="Arial"/>
          <w:sz w:val="24"/>
          <w:szCs w:val="24"/>
        </w:rPr>
        <w:t xml:space="preserve"> such charges available to the public for review as</w:t>
      </w:r>
      <w:r w:rsidR="00877EC0" w:rsidRPr="00D323B7">
        <w:rPr>
          <w:rFonts w:ascii="Arial" w:hAnsi="Arial" w:cs="Arial"/>
          <w:sz w:val="24"/>
          <w:szCs w:val="24"/>
        </w:rPr>
        <w:t xml:space="preserve"> provided by law</w:t>
      </w:r>
      <w:r w:rsidR="00286E5D" w:rsidRPr="00D323B7">
        <w:rPr>
          <w:rFonts w:ascii="Arial" w:hAnsi="Arial" w:cs="Arial"/>
          <w:sz w:val="24"/>
          <w:szCs w:val="24"/>
        </w:rPr>
        <w:t>.</w:t>
      </w:r>
    </w:p>
    <w:p w:rsidR="00286E5D" w:rsidRPr="00D323B7" w:rsidRDefault="00286E5D" w:rsidP="00D95E85">
      <w:pPr>
        <w:jc w:val="both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ab/>
        <w:t>NOW, THEREFORE, BE IT RESOLVED by this Board of Directors as follows:</w:t>
      </w:r>
    </w:p>
    <w:p w:rsidR="00286E5D" w:rsidRPr="00D323B7" w:rsidRDefault="00286E5D" w:rsidP="00286E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>The foregoing recitals are true and correct.</w:t>
      </w:r>
    </w:p>
    <w:p w:rsidR="00286E5D" w:rsidRPr="00D323B7" w:rsidRDefault="00286E5D" w:rsidP="00286E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>The District’s Water Service Connection and Sewer Connection Charges shall forthwith be modified as follows:</w:t>
      </w:r>
    </w:p>
    <w:p w:rsidR="00734C82" w:rsidRPr="00D323B7" w:rsidRDefault="00734C82" w:rsidP="00734C8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86E5D" w:rsidRPr="00D323B7" w:rsidRDefault="00286E5D" w:rsidP="00D323B7">
      <w:pPr>
        <w:pStyle w:val="ListParagraph"/>
        <w:ind w:left="0" w:firstLine="450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>WATER METER INSTALLATON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2988"/>
        <w:gridCol w:w="1800"/>
        <w:gridCol w:w="1800"/>
      </w:tblGrid>
      <w:tr w:rsidR="00286E5D" w:rsidRPr="00D323B7" w:rsidTr="00A4011D">
        <w:tc>
          <w:tcPr>
            <w:tcW w:w="2988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Connection Size</w:t>
            </w:r>
          </w:p>
        </w:tc>
        <w:tc>
          <w:tcPr>
            <w:tcW w:w="18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Current Fee</w:t>
            </w:r>
          </w:p>
        </w:tc>
        <w:tc>
          <w:tcPr>
            <w:tcW w:w="18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Revised Fee</w:t>
            </w:r>
          </w:p>
        </w:tc>
      </w:tr>
      <w:tr w:rsidR="00286E5D" w:rsidRPr="00D323B7" w:rsidTr="00A4011D">
        <w:tc>
          <w:tcPr>
            <w:tcW w:w="2988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¾”water meter installation</w:t>
            </w:r>
          </w:p>
        </w:tc>
        <w:tc>
          <w:tcPr>
            <w:tcW w:w="18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$525.00</w:t>
            </w:r>
          </w:p>
        </w:tc>
        <w:tc>
          <w:tcPr>
            <w:tcW w:w="18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$975.00</w:t>
            </w:r>
          </w:p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E5D" w:rsidRPr="00D323B7" w:rsidTr="00A4011D">
        <w:tc>
          <w:tcPr>
            <w:tcW w:w="2988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1” water meter installation</w:t>
            </w:r>
          </w:p>
        </w:tc>
        <w:tc>
          <w:tcPr>
            <w:tcW w:w="18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$600.00</w:t>
            </w:r>
          </w:p>
        </w:tc>
        <w:tc>
          <w:tcPr>
            <w:tcW w:w="18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$1</w:t>
            </w:r>
            <w:r w:rsidR="00D323B7" w:rsidRPr="00D323B7">
              <w:rPr>
                <w:rFonts w:ascii="Arial" w:hAnsi="Arial" w:cs="Arial"/>
                <w:sz w:val="24"/>
                <w:szCs w:val="24"/>
              </w:rPr>
              <w:t>,</w:t>
            </w:r>
            <w:r w:rsidRPr="00D323B7">
              <w:rPr>
                <w:rFonts w:ascii="Arial" w:hAnsi="Arial" w:cs="Arial"/>
                <w:sz w:val="24"/>
                <w:szCs w:val="24"/>
              </w:rPr>
              <w:t>000.00</w:t>
            </w:r>
          </w:p>
        </w:tc>
      </w:tr>
      <w:tr w:rsidR="00286E5D" w:rsidRPr="00D323B7" w:rsidTr="00A4011D">
        <w:tc>
          <w:tcPr>
            <w:tcW w:w="2988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1 ½ “water meter installation</w:t>
            </w:r>
          </w:p>
        </w:tc>
        <w:tc>
          <w:tcPr>
            <w:tcW w:w="18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$980.00</w:t>
            </w:r>
          </w:p>
        </w:tc>
        <w:tc>
          <w:tcPr>
            <w:tcW w:w="18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$1</w:t>
            </w:r>
            <w:r w:rsidR="00D323B7" w:rsidRPr="00D323B7">
              <w:rPr>
                <w:rFonts w:ascii="Arial" w:hAnsi="Arial" w:cs="Arial"/>
                <w:sz w:val="24"/>
                <w:szCs w:val="24"/>
              </w:rPr>
              <w:t>,</w:t>
            </w:r>
            <w:r w:rsidRPr="00D323B7">
              <w:rPr>
                <w:rFonts w:ascii="Arial" w:hAnsi="Arial" w:cs="Arial"/>
                <w:sz w:val="24"/>
                <w:szCs w:val="24"/>
              </w:rPr>
              <w:t>275.00</w:t>
            </w:r>
          </w:p>
        </w:tc>
      </w:tr>
      <w:tr w:rsidR="00286E5D" w:rsidRPr="00D323B7" w:rsidTr="00A4011D">
        <w:trPr>
          <w:trHeight w:val="85"/>
        </w:trPr>
        <w:tc>
          <w:tcPr>
            <w:tcW w:w="2988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2” water meter installation</w:t>
            </w:r>
          </w:p>
        </w:tc>
        <w:tc>
          <w:tcPr>
            <w:tcW w:w="18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$1</w:t>
            </w:r>
            <w:r w:rsidR="00D323B7" w:rsidRPr="00D323B7">
              <w:rPr>
                <w:rFonts w:ascii="Arial" w:hAnsi="Arial" w:cs="Arial"/>
                <w:sz w:val="24"/>
                <w:szCs w:val="24"/>
              </w:rPr>
              <w:t>,</w:t>
            </w:r>
            <w:r w:rsidRPr="00D323B7">
              <w:rPr>
                <w:rFonts w:ascii="Arial" w:hAnsi="Arial" w:cs="Arial"/>
                <w:sz w:val="24"/>
                <w:szCs w:val="24"/>
              </w:rPr>
              <w:t>200.00</w:t>
            </w:r>
          </w:p>
        </w:tc>
        <w:tc>
          <w:tcPr>
            <w:tcW w:w="18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$1</w:t>
            </w:r>
            <w:r w:rsidR="00D323B7" w:rsidRPr="00D323B7">
              <w:rPr>
                <w:rFonts w:ascii="Arial" w:hAnsi="Arial" w:cs="Arial"/>
                <w:sz w:val="24"/>
                <w:szCs w:val="24"/>
              </w:rPr>
              <w:t>,</w:t>
            </w:r>
            <w:r w:rsidRPr="00D323B7">
              <w:rPr>
                <w:rFonts w:ascii="Arial" w:hAnsi="Arial" w:cs="Arial"/>
                <w:sz w:val="24"/>
                <w:szCs w:val="24"/>
              </w:rPr>
              <w:t>425.00</w:t>
            </w:r>
          </w:p>
        </w:tc>
      </w:tr>
    </w:tbl>
    <w:p w:rsidR="00384505" w:rsidRPr="00D323B7" w:rsidRDefault="00384505" w:rsidP="00286E5D">
      <w:pPr>
        <w:pStyle w:val="ListParagraph"/>
        <w:rPr>
          <w:rFonts w:ascii="Arial" w:hAnsi="Arial" w:cs="Arial"/>
          <w:sz w:val="24"/>
          <w:szCs w:val="24"/>
        </w:rPr>
      </w:pPr>
    </w:p>
    <w:p w:rsidR="00286E5D" w:rsidRPr="00D323B7" w:rsidRDefault="00286E5D" w:rsidP="00D323B7">
      <w:pPr>
        <w:pStyle w:val="ListParagraph"/>
        <w:ind w:left="0" w:firstLine="450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 xml:space="preserve">SEWER CONNECTION </w:t>
      </w:r>
    </w:p>
    <w:tbl>
      <w:tblPr>
        <w:tblStyle w:val="TableGrid"/>
        <w:tblW w:w="8550" w:type="dxa"/>
        <w:tblInd w:w="558" w:type="dxa"/>
        <w:tblLook w:val="04A0" w:firstRow="1" w:lastRow="0" w:firstColumn="1" w:lastColumn="0" w:noHBand="0" w:noVBand="1"/>
      </w:tblPr>
      <w:tblGrid>
        <w:gridCol w:w="2700"/>
        <w:gridCol w:w="2708"/>
        <w:gridCol w:w="3142"/>
      </w:tblGrid>
      <w:tr w:rsidR="00286E5D" w:rsidRPr="00D323B7" w:rsidTr="00D323B7">
        <w:trPr>
          <w:trHeight w:val="252"/>
        </w:trPr>
        <w:tc>
          <w:tcPr>
            <w:tcW w:w="2700" w:type="dxa"/>
          </w:tcPr>
          <w:p w:rsidR="00286E5D" w:rsidRPr="00D323B7" w:rsidRDefault="00384505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Type of Dwelling</w:t>
            </w:r>
          </w:p>
        </w:tc>
        <w:tc>
          <w:tcPr>
            <w:tcW w:w="2708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Current Fee</w:t>
            </w:r>
          </w:p>
        </w:tc>
        <w:tc>
          <w:tcPr>
            <w:tcW w:w="3142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Revised Fee</w:t>
            </w:r>
          </w:p>
        </w:tc>
      </w:tr>
      <w:tr w:rsidR="00286E5D" w:rsidRPr="00D323B7" w:rsidTr="00D323B7">
        <w:trPr>
          <w:trHeight w:val="252"/>
        </w:trPr>
        <w:tc>
          <w:tcPr>
            <w:tcW w:w="27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Sewer Single family dwelling</w:t>
            </w:r>
          </w:p>
        </w:tc>
        <w:tc>
          <w:tcPr>
            <w:tcW w:w="2708" w:type="dxa"/>
          </w:tcPr>
          <w:p w:rsidR="00286E5D" w:rsidRPr="00D323B7" w:rsidRDefault="00286E5D" w:rsidP="00A4011D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$1</w:t>
            </w:r>
            <w:r w:rsidR="00A4011D" w:rsidRPr="00D323B7">
              <w:rPr>
                <w:rFonts w:ascii="Arial" w:hAnsi="Arial" w:cs="Arial"/>
                <w:sz w:val="24"/>
                <w:szCs w:val="24"/>
              </w:rPr>
              <w:t>,000</w:t>
            </w:r>
            <w:r w:rsidRPr="00D323B7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142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$1875</w:t>
            </w:r>
          </w:p>
        </w:tc>
      </w:tr>
      <w:tr w:rsidR="00286E5D" w:rsidRPr="00D323B7" w:rsidTr="00D323B7">
        <w:trPr>
          <w:trHeight w:val="1549"/>
        </w:trPr>
        <w:tc>
          <w:tcPr>
            <w:tcW w:w="27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lastRenderedPageBreak/>
              <w:t>Multiple dwelling structure</w:t>
            </w:r>
          </w:p>
        </w:tc>
        <w:tc>
          <w:tcPr>
            <w:tcW w:w="2708" w:type="dxa"/>
          </w:tcPr>
          <w:p w:rsidR="00286E5D" w:rsidRPr="00D323B7" w:rsidRDefault="00286E5D" w:rsidP="00A4011D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$1</w:t>
            </w:r>
            <w:r w:rsidR="00A4011D" w:rsidRPr="00D323B7">
              <w:rPr>
                <w:rFonts w:ascii="Arial" w:hAnsi="Arial" w:cs="Arial"/>
                <w:sz w:val="24"/>
                <w:szCs w:val="24"/>
              </w:rPr>
              <w:t>,000.00</w:t>
            </w:r>
            <w:r w:rsidRPr="00D323B7">
              <w:rPr>
                <w:rFonts w:ascii="Arial" w:hAnsi="Arial" w:cs="Arial"/>
                <w:sz w:val="24"/>
                <w:szCs w:val="24"/>
              </w:rPr>
              <w:t xml:space="preserve"> FOR THE FIRST LODGING UNIT AND THEREAFTER $65.00 PER FIXTURE</w:t>
            </w:r>
          </w:p>
        </w:tc>
        <w:tc>
          <w:tcPr>
            <w:tcW w:w="3142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$1875</w:t>
            </w:r>
            <w:r w:rsidR="001351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23B7">
              <w:rPr>
                <w:rFonts w:ascii="Arial" w:hAnsi="Arial" w:cs="Arial"/>
                <w:sz w:val="24"/>
                <w:szCs w:val="24"/>
              </w:rPr>
              <w:t>FOR THE FIRST LODGING UNIT AND THEREAFTER $97.50 PER FIXTURE</w:t>
            </w:r>
          </w:p>
        </w:tc>
      </w:tr>
      <w:tr w:rsidR="00286E5D" w:rsidRPr="00D323B7" w:rsidTr="00D323B7">
        <w:trPr>
          <w:trHeight w:val="1298"/>
        </w:trPr>
        <w:tc>
          <w:tcPr>
            <w:tcW w:w="2700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Institutional user and commercial user other than multiple lodging</w:t>
            </w:r>
          </w:p>
        </w:tc>
        <w:tc>
          <w:tcPr>
            <w:tcW w:w="2708" w:type="dxa"/>
          </w:tcPr>
          <w:p w:rsidR="00286E5D" w:rsidRPr="00D323B7" w:rsidRDefault="00286E5D" w:rsidP="00A4011D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$65.00 per fixture or $1</w:t>
            </w:r>
            <w:r w:rsidR="00A4011D" w:rsidRPr="00D323B7">
              <w:rPr>
                <w:rFonts w:ascii="Arial" w:hAnsi="Arial" w:cs="Arial"/>
                <w:sz w:val="24"/>
                <w:szCs w:val="24"/>
              </w:rPr>
              <w:t>,000</w:t>
            </w:r>
            <w:r w:rsidRPr="00D323B7">
              <w:rPr>
                <w:rFonts w:ascii="Arial" w:hAnsi="Arial" w:cs="Arial"/>
                <w:sz w:val="24"/>
                <w:szCs w:val="24"/>
              </w:rPr>
              <w:t>.00 whichever is greater.</w:t>
            </w:r>
          </w:p>
        </w:tc>
        <w:tc>
          <w:tcPr>
            <w:tcW w:w="3142" w:type="dxa"/>
          </w:tcPr>
          <w:p w:rsidR="00286E5D" w:rsidRPr="00D323B7" w:rsidRDefault="00286E5D" w:rsidP="005B0BA7">
            <w:pPr>
              <w:rPr>
                <w:rFonts w:ascii="Arial" w:hAnsi="Arial" w:cs="Arial"/>
                <w:sz w:val="24"/>
                <w:szCs w:val="24"/>
              </w:rPr>
            </w:pPr>
            <w:r w:rsidRPr="00D323B7">
              <w:rPr>
                <w:rFonts w:ascii="Arial" w:hAnsi="Arial" w:cs="Arial"/>
                <w:sz w:val="24"/>
                <w:szCs w:val="24"/>
              </w:rPr>
              <w:t>$97.50 per fixture or $1875.00 whichever is greater.</w:t>
            </w:r>
          </w:p>
        </w:tc>
      </w:tr>
    </w:tbl>
    <w:p w:rsidR="00286E5D" w:rsidRDefault="00286E5D" w:rsidP="00D323B7">
      <w:pPr>
        <w:pStyle w:val="ListParagraph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>In all respects, except as modified above, the above reference provisions of the District’s Ordinance Code with respect to said charges shall not be modified.</w:t>
      </w:r>
    </w:p>
    <w:p w:rsidR="00D323B7" w:rsidRPr="00D323B7" w:rsidRDefault="00D323B7" w:rsidP="00D323B7">
      <w:pPr>
        <w:pStyle w:val="ListParagraph"/>
        <w:spacing w:before="240"/>
        <w:jc w:val="both"/>
        <w:rPr>
          <w:rFonts w:ascii="Arial" w:hAnsi="Arial" w:cs="Arial"/>
          <w:sz w:val="24"/>
          <w:szCs w:val="24"/>
        </w:rPr>
      </w:pPr>
    </w:p>
    <w:p w:rsidR="00286E5D" w:rsidRPr="00D323B7" w:rsidRDefault="00286E5D" w:rsidP="00286E5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323B7">
        <w:rPr>
          <w:rFonts w:ascii="Arial" w:hAnsi="Arial" w:cs="Arial"/>
          <w:sz w:val="24"/>
          <w:szCs w:val="24"/>
        </w:rPr>
        <w:t>The District’s staff is authorized and directed to do all things necessary and proper to implement the foregoing.</w:t>
      </w:r>
    </w:p>
    <w:p w:rsidR="00286E5D" w:rsidRPr="00D323B7" w:rsidRDefault="00286E5D" w:rsidP="00566832">
      <w:pPr>
        <w:pStyle w:val="NormalWeb"/>
        <w:jc w:val="both"/>
        <w:rPr>
          <w:rFonts w:ascii="Arial" w:hAnsi="Arial" w:cs="Arial"/>
          <w:color w:val="000000"/>
        </w:rPr>
      </w:pPr>
      <w:r w:rsidRPr="00D323B7">
        <w:rPr>
          <w:rFonts w:ascii="Arial" w:hAnsi="Arial" w:cs="Arial"/>
          <w:color w:val="000000"/>
        </w:rPr>
        <w:t xml:space="preserve">ALL THE FOREGOING, being on motion of Director </w:t>
      </w:r>
      <w:r w:rsidR="00566832" w:rsidRPr="00566832">
        <w:rPr>
          <w:rFonts w:ascii="Arial" w:hAnsi="Arial" w:cs="Arial"/>
          <w:color w:val="000000"/>
        </w:rPr>
        <w:t>McLaughlin</w:t>
      </w:r>
      <w:r w:rsidRPr="00D323B7">
        <w:rPr>
          <w:rFonts w:ascii="Arial" w:hAnsi="Arial" w:cs="Arial"/>
          <w:color w:val="000000"/>
        </w:rPr>
        <w:t>, seconded by Director</w:t>
      </w:r>
      <w:r w:rsidR="00566832">
        <w:rPr>
          <w:rFonts w:ascii="Arial" w:hAnsi="Arial" w:cs="Arial"/>
          <w:color w:val="000000"/>
        </w:rPr>
        <w:t xml:space="preserve"> Young</w:t>
      </w:r>
      <w:r w:rsidRPr="00D323B7">
        <w:rPr>
          <w:rFonts w:ascii="Arial" w:hAnsi="Arial" w:cs="Arial"/>
          <w:color w:val="000000"/>
        </w:rPr>
        <w:t xml:space="preserve"> and authorized by the following vote, to wit:</w:t>
      </w:r>
    </w:p>
    <w:p w:rsidR="00566832" w:rsidRPr="00CE3578" w:rsidRDefault="00286E5D" w:rsidP="00566832">
      <w:pPr>
        <w:pStyle w:val="NormalWeb"/>
        <w:tabs>
          <w:tab w:val="left" w:pos="2160"/>
        </w:tabs>
        <w:spacing w:before="0" w:beforeAutospacing="0" w:after="0"/>
        <w:ind w:left="2160" w:hanging="2160"/>
        <w:rPr>
          <w:rFonts w:ascii="Arial" w:hAnsi="Arial" w:cs="Arial"/>
          <w:color w:val="000000"/>
        </w:rPr>
      </w:pPr>
      <w:r w:rsidRPr="00D323B7">
        <w:rPr>
          <w:rFonts w:ascii="Arial" w:hAnsi="Arial" w:cs="Arial"/>
          <w:color w:val="000000"/>
        </w:rPr>
        <w:t>AYES:</w:t>
      </w:r>
      <w:r w:rsidRPr="00D323B7">
        <w:rPr>
          <w:rFonts w:ascii="Arial" w:hAnsi="Arial" w:cs="Arial"/>
          <w:color w:val="000000"/>
        </w:rPr>
        <w:tab/>
      </w:r>
      <w:r w:rsidR="00566832">
        <w:rPr>
          <w:rFonts w:ascii="Arial" w:hAnsi="Arial" w:cs="Arial"/>
          <w:color w:val="000000"/>
        </w:rPr>
        <w:t>Director Gordon, Director McLaughlin, Director Wellman, Director Young, Chair Lamkin</w:t>
      </w:r>
    </w:p>
    <w:p w:rsidR="00286E5D" w:rsidRDefault="00286E5D" w:rsidP="00566832">
      <w:pPr>
        <w:pStyle w:val="NormalWeb"/>
        <w:spacing w:before="0" w:beforeAutospacing="0" w:after="0"/>
        <w:ind w:left="2160" w:hanging="2160"/>
        <w:jc w:val="both"/>
        <w:rPr>
          <w:rFonts w:ascii="Arial" w:hAnsi="Arial" w:cs="Arial"/>
          <w:color w:val="000000"/>
        </w:rPr>
      </w:pPr>
    </w:p>
    <w:p w:rsidR="00D323B7" w:rsidRPr="00D323B7" w:rsidRDefault="00D323B7" w:rsidP="00286E5D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color w:val="000000"/>
        </w:rPr>
      </w:pPr>
    </w:p>
    <w:p w:rsidR="00286E5D" w:rsidRPr="00D323B7" w:rsidRDefault="00286E5D" w:rsidP="00566832">
      <w:pPr>
        <w:pStyle w:val="NormalWeb"/>
        <w:spacing w:before="0" w:beforeAutospacing="0" w:after="0"/>
        <w:ind w:left="720" w:hanging="720"/>
        <w:jc w:val="both"/>
        <w:rPr>
          <w:rFonts w:ascii="Arial" w:hAnsi="Arial" w:cs="Arial"/>
          <w:color w:val="000000"/>
        </w:rPr>
      </w:pPr>
      <w:r w:rsidRPr="00D323B7">
        <w:rPr>
          <w:rFonts w:ascii="Arial" w:hAnsi="Arial" w:cs="Arial"/>
          <w:color w:val="000000"/>
        </w:rPr>
        <w:t>NOES:</w:t>
      </w:r>
      <w:r w:rsidRPr="00D323B7">
        <w:rPr>
          <w:rFonts w:ascii="Arial" w:hAnsi="Arial" w:cs="Arial"/>
          <w:color w:val="000000"/>
        </w:rPr>
        <w:tab/>
      </w:r>
    </w:p>
    <w:p w:rsidR="00286E5D" w:rsidRPr="00D323B7" w:rsidRDefault="00286E5D" w:rsidP="00566832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</w:rPr>
      </w:pPr>
      <w:r w:rsidRPr="00D323B7">
        <w:rPr>
          <w:rFonts w:ascii="Arial" w:hAnsi="Arial" w:cs="Arial"/>
          <w:color w:val="000000"/>
        </w:rPr>
        <w:t>ABSENT:</w:t>
      </w:r>
    </w:p>
    <w:p w:rsidR="00286E5D" w:rsidRPr="00D323B7" w:rsidRDefault="00286E5D" w:rsidP="00566832">
      <w:pPr>
        <w:pStyle w:val="NormalWeb"/>
        <w:spacing w:before="0" w:beforeAutospacing="0" w:after="0"/>
        <w:ind w:left="360" w:hanging="360"/>
        <w:jc w:val="both"/>
        <w:rPr>
          <w:rFonts w:ascii="Arial" w:hAnsi="Arial" w:cs="Arial"/>
          <w:color w:val="000000"/>
        </w:rPr>
      </w:pPr>
      <w:r w:rsidRPr="00D323B7">
        <w:rPr>
          <w:rFonts w:ascii="Arial" w:hAnsi="Arial" w:cs="Arial"/>
          <w:color w:val="000000"/>
        </w:rPr>
        <w:t>ABSTAIN:</w:t>
      </w:r>
    </w:p>
    <w:p w:rsidR="00286E5D" w:rsidRPr="00D323B7" w:rsidRDefault="00286E5D" w:rsidP="00566832">
      <w:pPr>
        <w:pStyle w:val="NormalWeb"/>
        <w:jc w:val="both"/>
        <w:rPr>
          <w:rFonts w:ascii="Arial" w:hAnsi="Arial" w:cs="Arial"/>
          <w:color w:val="000000"/>
        </w:rPr>
      </w:pPr>
      <w:r w:rsidRPr="00D323B7">
        <w:rPr>
          <w:rFonts w:ascii="Arial" w:hAnsi="Arial" w:cs="Arial"/>
          <w:color w:val="000000"/>
        </w:rPr>
        <w:t>I HEREBY CERTIFY that the foregoing Resolution is the Resolution of said District as duly passed and adopted by said Board of Directors on the 1</w:t>
      </w:r>
      <w:r w:rsidR="00B032B7">
        <w:rPr>
          <w:rFonts w:ascii="Arial" w:hAnsi="Arial" w:cs="Arial"/>
          <w:color w:val="000000"/>
        </w:rPr>
        <w:t>5</w:t>
      </w:r>
      <w:r w:rsidRPr="00D323B7">
        <w:rPr>
          <w:rFonts w:ascii="Arial" w:hAnsi="Arial" w:cs="Arial"/>
          <w:color w:val="000000"/>
        </w:rPr>
        <w:t xml:space="preserve">th day of </w:t>
      </w:r>
      <w:r w:rsidR="00B032B7">
        <w:rPr>
          <w:rFonts w:ascii="Arial" w:hAnsi="Arial" w:cs="Arial"/>
          <w:color w:val="000000"/>
        </w:rPr>
        <w:t>March</w:t>
      </w:r>
      <w:r w:rsidRPr="00D323B7">
        <w:rPr>
          <w:rFonts w:ascii="Arial" w:hAnsi="Arial" w:cs="Arial"/>
          <w:color w:val="000000"/>
        </w:rPr>
        <w:t>, 2016.</w:t>
      </w:r>
    </w:p>
    <w:p w:rsidR="00286E5D" w:rsidRPr="00D323B7" w:rsidRDefault="00286E5D" w:rsidP="00566832">
      <w:pPr>
        <w:pStyle w:val="NormalWeb"/>
        <w:ind w:left="720" w:hanging="720"/>
        <w:jc w:val="both"/>
        <w:rPr>
          <w:rFonts w:ascii="Arial" w:hAnsi="Arial" w:cs="Arial"/>
          <w:color w:val="000000"/>
        </w:rPr>
      </w:pPr>
      <w:r w:rsidRPr="00D323B7">
        <w:rPr>
          <w:rFonts w:ascii="Arial" w:hAnsi="Arial" w:cs="Arial"/>
          <w:color w:val="000000"/>
        </w:rPr>
        <w:t>WITNESS my hand and seal of said Board of Directors this 1</w:t>
      </w:r>
      <w:r w:rsidR="00B032B7">
        <w:rPr>
          <w:rFonts w:ascii="Arial" w:hAnsi="Arial" w:cs="Arial"/>
          <w:color w:val="000000"/>
        </w:rPr>
        <w:t>5</w:t>
      </w:r>
      <w:r w:rsidRPr="00D323B7">
        <w:rPr>
          <w:rFonts w:ascii="Arial" w:hAnsi="Arial" w:cs="Arial"/>
          <w:color w:val="000000"/>
        </w:rPr>
        <w:t xml:space="preserve">th day of </w:t>
      </w:r>
      <w:r w:rsidR="00B032B7">
        <w:rPr>
          <w:rFonts w:ascii="Arial" w:hAnsi="Arial" w:cs="Arial"/>
          <w:color w:val="000000"/>
        </w:rPr>
        <w:t>March</w:t>
      </w:r>
      <w:r w:rsidRPr="00D323B7">
        <w:rPr>
          <w:rFonts w:ascii="Arial" w:hAnsi="Arial" w:cs="Arial"/>
          <w:color w:val="000000"/>
        </w:rPr>
        <w:t>, 2016.</w:t>
      </w:r>
    </w:p>
    <w:p w:rsidR="00D323B7" w:rsidRDefault="00D323B7" w:rsidP="00566832">
      <w:pPr>
        <w:pStyle w:val="NormalWeb"/>
        <w:spacing w:before="0" w:beforeAutospacing="0" w:after="0"/>
        <w:ind w:left="720" w:hanging="720"/>
        <w:jc w:val="both"/>
        <w:rPr>
          <w:rFonts w:ascii="Arial" w:hAnsi="Arial" w:cs="Arial"/>
          <w:color w:val="000000"/>
        </w:rPr>
      </w:pPr>
    </w:p>
    <w:p w:rsidR="00D323B7" w:rsidRDefault="00D323B7" w:rsidP="00566832">
      <w:pPr>
        <w:pStyle w:val="NormalWeb"/>
        <w:spacing w:before="0" w:beforeAutospacing="0" w:after="0"/>
        <w:ind w:left="720" w:hanging="720"/>
        <w:jc w:val="both"/>
        <w:rPr>
          <w:rFonts w:ascii="Arial" w:hAnsi="Arial" w:cs="Arial"/>
          <w:color w:val="000000"/>
        </w:rPr>
      </w:pPr>
    </w:p>
    <w:p w:rsidR="00286E5D" w:rsidRPr="00D323B7" w:rsidRDefault="00286E5D" w:rsidP="00566832">
      <w:pPr>
        <w:pStyle w:val="NormalWeb"/>
        <w:spacing w:before="0" w:beforeAutospacing="0" w:after="0"/>
        <w:ind w:left="720" w:hanging="720"/>
        <w:jc w:val="both"/>
        <w:rPr>
          <w:rFonts w:ascii="Arial" w:hAnsi="Arial" w:cs="Arial"/>
          <w:color w:val="000000"/>
        </w:rPr>
      </w:pPr>
      <w:r w:rsidRPr="00D323B7">
        <w:rPr>
          <w:rFonts w:ascii="Arial" w:hAnsi="Arial" w:cs="Arial"/>
          <w:color w:val="000000"/>
        </w:rPr>
        <w:t>_________________________</w:t>
      </w:r>
    </w:p>
    <w:p w:rsidR="00286E5D" w:rsidRPr="00D323B7" w:rsidRDefault="00286E5D" w:rsidP="00566832">
      <w:pPr>
        <w:pStyle w:val="NormalWeb"/>
        <w:spacing w:before="0" w:beforeAutospacing="0" w:after="0"/>
        <w:ind w:left="720" w:hanging="720"/>
        <w:jc w:val="both"/>
        <w:rPr>
          <w:rFonts w:ascii="Arial" w:hAnsi="Arial" w:cs="Arial"/>
          <w:color w:val="000000"/>
        </w:rPr>
      </w:pPr>
      <w:r w:rsidRPr="00D323B7">
        <w:rPr>
          <w:rFonts w:ascii="Arial" w:hAnsi="Arial" w:cs="Arial"/>
          <w:color w:val="000000"/>
        </w:rPr>
        <w:t xml:space="preserve">Clydell Lamkin, President                                                    </w:t>
      </w:r>
    </w:p>
    <w:p w:rsidR="00286E5D" w:rsidRPr="00D323B7" w:rsidRDefault="00286E5D" w:rsidP="00566832">
      <w:pPr>
        <w:pStyle w:val="NormalWeb"/>
        <w:spacing w:before="0" w:beforeAutospacing="0" w:after="0"/>
        <w:ind w:left="720" w:hanging="720"/>
        <w:jc w:val="both"/>
        <w:rPr>
          <w:rFonts w:ascii="Arial" w:hAnsi="Arial" w:cs="Arial"/>
          <w:color w:val="000000"/>
        </w:rPr>
      </w:pPr>
    </w:p>
    <w:p w:rsidR="00286E5D" w:rsidRPr="00D323B7" w:rsidRDefault="00286E5D" w:rsidP="00566832">
      <w:pPr>
        <w:pStyle w:val="NormalWeb"/>
        <w:ind w:left="720" w:hanging="720"/>
        <w:jc w:val="both"/>
        <w:rPr>
          <w:rFonts w:ascii="Arial" w:hAnsi="Arial" w:cs="Arial"/>
          <w:color w:val="000000"/>
        </w:rPr>
      </w:pPr>
      <w:r w:rsidRPr="00D323B7">
        <w:rPr>
          <w:rFonts w:ascii="Arial" w:hAnsi="Arial" w:cs="Arial"/>
          <w:color w:val="000000"/>
        </w:rPr>
        <w:t>ATTEST:</w:t>
      </w:r>
    </w:p>
    <w:p w:rsidR="00D323B7" w:rsidRDefault="00D323B7" w:rsidP="00566832">
      <w:pPr>
        <w:pStyle w:val="NormalWeb"/>
        <w:spacing w:before="0" w:beforeAutospacing="0" w:after="0"/>
        <w:ind w:left="720" w:hanging="720"/>
        <w:jc w:val="both"/>
        <w:rPr>
          <w:rFonts w:ascii="Arial" w:hAnsi="Arial" w:cs="Arial"/>
          <w:color w:val="000000"/>
        </w:rPr>
      </w:pPr>
    </w:p>
    <w:p w:rsidR="00D323B7" w:rsidRDefault="00D323B7" w:rsidP="00566832">
      <w:pPr>
        <w:pStyle w:val="NormalWeb"/>
        <w:spacing w:before="0" w:beforeAutospacing="0" w:after="0"/>
        <w:ind w:left="720" w:hanging="720"/>
        <w:jc w:val="both"/>
        <w:rPr>
          <w:rFonts w:ascii="Arial" w:hAnsi="Arial" w:cs="Arial"/>
          <w:color w:val="000000"/>
        </w:rPr>
      </w:pPr>
    </w:p>
    <w:p w:rsidR="00286E5D" w:rsidRPr="00D323B7" w:rsidRDefault="00286E5D" w:rsidP="00566832">
      <w:pPr>
        <w:pStyle w:val="NormalWeb"/>
        <w:spacing w:before="0" w:beforeAutospacing="0" w:after="0"/>
        <w:ind w:left="720" w:hanging="720"/>
        <w:jc w:val="both"/>
        <w:rPr>
          <w:rFonts w:ascii="Arial" w:hAnsi="Arial" w:cs="Arial"/>
          <w:color w:val="000000"/>
        </w:rPr>
      </w:pPr>
      <w:r w:rsidRPr="00D323B7">
        <w:rPr>
          <w:rFonts w:ascii="Arial" w:hAnsi="Arial" w:cs="Arial"/>
          <w:color w:val="000000"/>
        </w:rPr>
        <w:t>_________________________</w:t>
      </w:r>
    </w:p>
    <w:p w:rsidR="00286E5D" w:rsidRPr="00D323B7" w:rsidRDefault="00D323B7" w:rsidP="00566832">
      <w:pPr>
        <w:pStyle w:val="NormalWeb"/>
        <w:spacing w:before="0" w:beforeAutospacing="0" w:after="0"/>
        <w:ind w:left="720"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Lori Rodgers, Secretary</w:t>
      </w:r>
    </w:p>
    <w:p w:rsidR="00286E5D" w:rsidRPr="00D323B7" w:rsidRDefault="00286E5D" w:rsidP="00566832">
      <w:pPr>
        <w:ind w:hanging="720"/>
        <w:jc w:val="both"/>
        <w:rPr>
          <w:rFonts w:ascii="Arial" w:hAnsi="Arial" w:cs="Arial"/>
          <w:sz w:val="24"/>
          <w:szCs w:val="24"/>
        </w:rPr>
      </w:pPr>
    </w:p>
    <w:p w:rsidR="00F568A2" w:rsidRPr="00D323B7" w:rsidRDefault="00F568A2" w:rsidP="00566832">
      <w:pPr>
        <w:ind w:hanging="720"/>
        <w:jc w:val="both"/>
        <w:rPr>
          <w:rFonts w:ascii="Arial" w:hAnsi="Arial" w:cs="Arial"/>
        </w:rPr>
      </w:pPr>
    </w:p>
    <w:p w:rsidR="00F568A2" w:rsidRPr="00D323B7" w:rsidRDefault="00F568A2" w:rsidP="00D95E85">
      <w:pPr>
        <w:jc w:val="both"/>
        <w:rPr>
          <w:rFonts w:ascii="Arial" w:hAnsi="Arial" w:cs="Arial"/>
        </w:rPr>
      </w:pPr>
    </w:p>
    <w:sectPr w:rsidR="00F568A2" w:rsidRPr="00D323B7" w:rsidSect="00866FC4">
      <w:footerReference w:type="default" r:id="rId8"/>
      <w:pgSz w:w="12240" w:h="15840"/>
      <w:pgMar w:top="990" w:right="1080" w:bottom="540" w:left="1440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43C" w:rsidRDefault="004C143C" w:rsidP="008D00BA">
      <w:pPr>
        <w:spacing w:after="0" w:line="240" w:lineRule="auto"/>
      </w:pPr>
      <w:r>
        <w:separator/>
      </w:r>
    </w:p>
  </w:endnote>
  <w:endnote w:type="continuationSeparator" w:id="0">
    <w:p w:rsidR="004C143C" w:rsidRDefault="004C143C" w:rsidP="008D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0BA" w:rsidRPr="008D00BA" w:rsidRDefault="008D00BA">
    <w:pPr>
      <w:pStyle w:val="Footer"/>
      <w:pBdr>
        <w:top w:val="thinThickSmallGap" w:sz="24" w:space="1" w:color="823B0B" w:themeColor="accent2" w:themeShade="7F"/>
      </w:pBdr>
      <w:rPr>
        <w:rFonts w:ascii="Arial" w:eastAsiaTheme="majorEastAsia" w:hAnsi="Arial" w:cs="Arial"/>
      </w:rPr>
    </w:pPr>
    <w:r w:rsidRPr="008D00BA">
      <w:rPr>
        <w:rFonts w:ascii="Arial" w:eastAsiaTheme="majorEastAsia" w:hAnsi="Arial" w:cs="Arial"/>
      </w:rPr>
      <w:t>Resolution 2016-02 Increase of Water and Sewer Connection</w:t>
    </w:r>
    <w:r w:rsidRPr="008D00BA">
      <w:rPr>
        <w:rFonts w:ascii="Arial" w:eastAsiaTheme="majorEastAsia" w:hAnsi="Arial" w:cs="Arial"/>
      </w:rPr>
      <w:ptab w:relativeTo="margin" w:alignment="right" w:leader="none"/>
    </w:r>
    <w:r w:rsidRPr="008D00BA">
      <w:rPr>
        <w:rFonts w:ascii="Arial" w:eastAsiaTheme="majorEastAsia" w:hAnsi="Arial" w:cs="Arial"/>
      </w:rPr>
      <w:t xml:space="preserve">Page </w:t>
    </w:r>
    <w:r w:rsidRPr="008D00BA">
      <w:rPr>
        <w:rFonts w:ascii="Arial" w:eastAsiaTheme="minorEastAsia" w:hAnsi="Arial" w:cs="Arial"/>
      </w:rPr>
      <w:fldChar w:fldCharType="begin"/>
    </w:r>
    <w:r w:rsidRPr="008D00BA">
      <w:rPr>
        <w:rFonts w:ascii="Arial" w:hAnsi="Arial" w:cs="Arial"/>
      </w:rPr>
      <w:instrText xml:space="preserve"> PAGE   \* MERGEFORMAT </w:instrText>
    </w:r>
    <w:r w:rsidRPr="008D00BA">
      <w:rPr>
        <w:rFonts w:ascii="Arial" w:eastAsiaTheme="minorEastAsia" w:hAnsi="Arial" w:cs="Arial"/>
      </w:rPr>
      <w:fldChar w:fldCharType="separate"/>
    </w:r>
    <w:r w:rsidR="008859EF" w:rsidRPr="008859EF">
      <w:rPr>
        <w:rFonts w:ascii="Arial" w:eastAsiaTheme="majorEastAsia" w:hAnsi="Arial" w:cs="Arial"/>
        <w:noProof/>
      </w:rPr>
      <w:t>2</w:t>
    </w:r>
    <w:r w:rsidRPr="008D00BA">
      <w:rPr>
        <w:rFonts w:ascii="Arial" w:eastAsiaTheme="majorEastAsia" w:hAnsi="Arial" w:cs="Arial"/>
        <w:noProof/>
      </w:rPr>
      <w:fldChar w:fldCharType="end"/>
    </w:r>
  </w:p>
  <w:p w:rsidR="008D00BA" w:rsidRDefault="008D0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43C" w:rsidRDefault="004C143C" w:rsidP="008D00BA">
      <w:pPr>
        <w:spacing w:after="0" w:line="240" w:lineRule="auto"/>
      </w:pPr>
      <w:r>
        <w:separator/>
      </w:r>
    </w:p>
  </w:footnote>
  <w:footnote w:type="continuationSeparator" w:id="0">
    <w:p w:rsidR="004C143C" w:rsidRDefault="004C143C" w:rsidP="008D0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6014"/>
    <w:multiLevelType w:val="hybridMultilevel"/>
    <w:tmpl w:val="2B7A3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nest Conant">
    <w15:presenceInfo w15:providerId="AD" w15:userId="S-1-5-21-2000478354-1682526488-839522115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85"/>
    <w:rsid w:val="001351B9"/>
    <w:rsid w:val="00181B38"/>
    <w:rsid w:val="00182ABA"/>
    <w:rsid w:val="001B73D1"/>
    <w:rsid w:val="00286E5D"/>
    <w:rsid w:val="00384505"/>
    <w:rsid w:val="004C143C"/>
    <w:rsid w:val="00566832"/>
    <w:rsid w:val="0069181B"/>
    <w:rsid w:val="00734C82"/>
    <w:rsid w:val="00866FC4"/>
    <w:rsid w:val="00877EC0"/>
    <w:rsid w:val="008859EF"/>
    <w:rsid w:val="008D00BA"/>
    <w:rsid w:val="00A4011D"/>
    <w:rsid w:val="00B032B7"/>
    <w:rsid w:val="00D323B7"/>
    <w:rsid w:val="00D95E85"/>
    <w:rsid w:val="00DE47DE"/>
    <w:rsid w:val="00F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E8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E5D"/>
    <w:pPr>
      <w:ind w:left="720"/>
      <w:contextualSpacing/>
    </w:pPr>
  </w:style>
  <w:style w:type="table" w:styleId="TableGrid">
    <w:name w:val="Table Grid"/>
    <w:basedOn w:val="TableNormal"/>
    <w:uiPriority w:val="5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E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BA"/>
  </w:style>
  <w:style w:type="paragraph" w:styleId="Footer">
    <w:name w:val="footer"/>
    <w:basedOn w:val="Normal"/>
    <w:link w:val="FooterChar"/>
    <w:uiPriority w:val="99"/>
    <w:unhideWhenUsed/>
    <w:rsid w:val="008D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5E8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E5D"/>
    <w:pPr>
      <w:ind w:left="720"/>
      <w:contextualSpacing/>
    </w:pPr>
  </w:style>
  <w:style w:type="table" w:styleId="TableGrid">
    <w:name w:val="Table Grid"/>
    <w:basedOn w:val="TableNormal"/>
    <w:uiPriority w:val="59"/>
    <w:rsid w:val="0028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6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E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0BA"/>
  </w:style>
  <w:style w:type="paragraph" w:styleId="Footer">
    <w:name w:val="footer"/>
    <w:basedOn w:val="Normal"/>
    <w:link w:val="FooterChar"/>
    <w:uiPriority w:val="99"/>
    <w:unhideWhenUsed/>
    <w:rsid w:val="008D0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Conant</dc:creator>
  <cp:lastModifiedBy>Mike Grant</cp:lastModifiedBy>
  <cp:revision>2</cp:revision>
  <cp:lastPrinted>2016-04-26T22:51:00Z</cp:lastPrinted>
  <dcterms:created xsi:type="dcterms:W3CDTF">2016-09-13T16:56:00Z</dcterms:created>
  <dcterms:modified xsi:type="dcterms:W3CDTF">2016-09-13T16:56:00Z</dcterms:modified>
</cp:coreProperties>
</file>